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Dear Analia.</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How are you? I hope that you are fine and healthy.</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The reason that I am writing to you is to tell you about the great trip I had with my father to Cusco.  Well after a few days in Lima, we visited one of the most famous cities in Peru, the colonial and impressive Cusco, which fortunately was celebrating the days we arrived. The name of this festival in mid-June is Inti Raymi, and its most important day is June 23. Very close to Cusco, after traveling a train journey and different bus routes, we arrived at one of the seven wonders of the world and one of the most impressive landscapes I have seen in my entire life: Machu Picchu. I can't say anything bad about this place, because it didn't even weigh me down having to walk so much up and down to see this magnificence of place. Very close to Cusco, after traveling a train journey and different bus routes, we arrived at one of the seven wonders of the world and one of the most impressive landscapes I have seen in my entire life: Machu Picchu. I can't say anything bad about this place, because it didn't even weigh me down having to walk so much up and down to see this magnificence of place.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Greetings at home, we'll be seeing each other soon, bye bye</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Mijael Acosta Castro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