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DC" w:rsidRDefault="00F969DC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  <w:gridCol w:w="4395"/>
      </w:tblGrid>
      <w:tr w:rsidR="001240DA" w:rsidRPr="000F1BCD" w:rsidTr="003544FC">
        <w:trPr>
          <w:trHeight w:val="205"/>
        </w:trPr>
        <w:tc>
          <w:tcPr>
            <w:tcW w:w="14601" w:type="dxa"/>
            <w:gridSpan w:val="3"/>
            <w:shd w:val="clear" w:color="auto" w:fill="92D050"/>
          </w:tcPr>
          <w:p w:rsidR="001240DA" w:rsidRPr="000F1BCD" w:rsidRDefault="001240DA" w:rsidP="003544FC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Ciencia y Tecnología – Química - </w:t>
            </w:r>
            <w:r w:rsidRPr="000F1B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 – 5°S</w:t>
            </w:r>
          </w:p>
        </w:tc>
      </w:tr>
      <w:tr w:rsidR="001240DA" w:rsidRPr="000F1BCD" w:rsidTr="003544FC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C7101B" w:rsidRDefault="00C7101B" w:rsidP="00C7101B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C7101B" w:rsidRDefault="00C7101B" w:rsidP="00C7101B">
            <w:pPr>
              <w:shd w:val="clear" w:color="auto" w:fill="FFFFFF"/>
              <w:tabs>
                <w:tab w:val="left" w:pos="2127"/>
              </w:tabs>
              <w:spacing w:line="276" w:lineRule="auto"/>
              <w:ind w:left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>
              <w:rPr>
                <w:rFonts w:ascii="Cambria" w:hAnsi="Cambria" w:cs="Arial"/>
                <w:sz w:val="18"/>
                <w:szCs w:val="18"/>
              </w:rPr>
              <w:t>Celebramos con alegría nuestro aniversario”</w:t>
            </w:r>
          </w:p>
          <w:p w:rsidR="00C7101B" w:rsidRDefault="00C7101B" w:rsidP="00C7101B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Calibri" w:hAnsi="Cambria" w:cs="Arial"/>
                <w:sz w:val="20"/>
                <w:lang w:val="es-ES"/>
              </w:rPr>
            </w:pPr>
          </w:p>
          <w:p w:rsidR="00C7101B" w:rsidRDefault="00C7101B" w:rsidP="00C7101B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C7101B" w:rsidRDefault="00C7101B" w:rsidP="00C7101B">
            <w:pPr>
              <w:ind w:left="422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En los estudiantes del colegio Algarrobos, durante la celebración de nuestro aniversario, se evidencia escasa identidad. Siendo conscientes de lo importante que es identificarnos con nuestra institución, se pregunta: </w:t>
            </w:r>
          </w:p>
          <w:p w:rsidR="00C7101B" w:rsidRDefault="00C7101B" w:rsidP="00C7101B">
            <w:pPr>
              <w:ind w:left="422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¿Qué podemos hacer para mejorar el grado de identidad y amor de los estudiantes con su colegio?</w:t>
            </w:r>
          </w:p>
          <w:p w:rsidR="00C7101B" w:rsidRDefault="00C7101B" w:rsidP="00C7101B">
            <w:pPr>
              <w:shd w:val="clear" w:color="auto" w:fill="FFFFFF"/>
              <w:tabs>
                <w:tab w:val="left" w:pos="-2905"/>
              </w:tabs>
              <w:ind w:left="422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Ante esto se propone, de acuerdo al ciclo de estudio, elaborar informes, exponer diapositivas e infografías, con mayor exigencia de acuerdo nuestro lema institucional: “Lo que debes hacer hazlo bien”</w:t>
            </w:r>
          </w:p>
          <w:p w:rsidR="00C7101B" w:rsidRDefault="00C7101B" w:rsidP="00C7101B">
            <w:pPr>
              <w:shd w:val="clear" w:color="auto" w:fill="FFFFFF"/>
              <w:tabs>
                <w:tab w:val="left" w:pos="-2905"/>
              </w:tabs>
              <w:ind w:left="422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7101B" w:rsidRDefault="00C7101B" w:rsidP="00C7101B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Desarrollo de ejercicios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C7101B" w:rsidRDefault="00C7101B" w:rsidP="00C7101B">
            <w:pPr>
              <w:pStyle w:val="Prrafodelista"/>
              <w:ind w:left="42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612F31" w:rsidRPr="00B37AA1" w:rsidRDefault="00C7101B" w:rsidP="00612F31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  <w:r w:rsidR="00612F31">
              <w:rPr>
                <w:rFonts w:ascii="Arial" w:hAnsi="Arial" w:cs="Arial"/>
                <w:sz w:val="20"/>
                <w:szCs w:val="20"/>
              </w:rPr>
              <w:t>21</w:t>
            </w:r>
            <w:r w:rsidR="00612F31" w:rsidRPr="002B3112">
              <w:rPr>
                <w:rFonts w:ascii="Arial" w:hAnsi="Arial" w:cs="Arial"/>
                <w:sz w:val="20"/>
                <w:szCs w:val="20"/>
              </w:rPr>
              <w:t xml:space="preserve"> setiembre</w:t>
            </w:r>
            <w:r w:rsidR="00612F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F31" w:rsidRPr="002B3112">
              <w:rPr>
                <w:rFonts w:ascii="Arial" w:hAnsi="Arial" w:cs="Arial"/>
                <w:sz w:val="20"/>
                <w:szCs w:val="20"/>
              </w:rPr>
              <w:t>al</w:t>
            </w:r>
            <w:r w:rsidR="00612F31">
              <w:rPr>
                <w:rFonts w:ascii="Arial" w:hAnsi="Arial" w:cs="Arial"/>
                <w:sz w:val="20"/>
                <w:szCs w:val="20"/>
              </w:rPr>
              <w:t xml:space="preserve"> 06 de noviembre - </w:t>
            </w:r>
            <w:r w:rsidR="00612F31" w:rsidRPr="00B37AA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</w:t>
            </w:r>
            <w:r w:rsidR="00612F3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7</w:t>
            </w:r>
            <w:r w:rsidR="00612F31" w:rsidRPr="00B37AA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semanas</w:t>
            </w:r>
          </w:p>
          <w:p w:rsidR="00C7101B" w:rsidRDefault="00C7101B" w:rsidP="00C7101B">
            <w:pPr>
              <w:tabs>
                <w:tab w:val="left" w:pos="284"/>
                <w:tab w:val="left" w:pos="4440"/>
              </w:tabs>
              <w:ind w:left="42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C7101B" w:rsidRDefault="00C7101B" w:rsidP="00C7101B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 </w:t>
            </w:r>
          </w:p>
          <w:p w:rsidR="00C7101B" w:rsidRDefault="00C7101B" w:rsidP="00C7101B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23 - Día de la Primavera y de la Juventud                                23 - Día nacional contra la trata de personas </w:t>
            </w:r>
          </w:p>
          <w:p w:rsidR="00C7101B" w:rsidRDefault="00C7101B" w:rsidP="00C7101B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24 al 30 - Semana nacional de los Derechos Humanos        27 – Día mundial del turismo                                               </w:t>
            </w:r>
          </w:p>
          <w:p w:rsidR="00C7101B" w:rsidRDefault="00C7101B" w:rsidP="00C7101B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01 al 07 - Semana del Niño                                                            05 - Día de la acción heroica de Daniel Alcides Carrión          06 - Día de Ricardo Palma </w:t>
            </w:r>
          </w:p>
          <w:p w:rsidR="00C7101B" w:rsidRDefault="00C7101B" w:rsidP="00C7101B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08 - Combate de Angamos                                                             08 - Día de la Educación Física y el Deporte                                12 - Descubrimiento de América </w:t>
            </w:r>
          </w:p>
          <w:p w:rsidR="00C7101B" w:rsidRDefault="00C7101B" w:rsidP="00C7101B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13 - Día internacional de la reducción de desastres –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CUARTO SIMULACRO DE SISMO                                                           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16 - Día de las Naciones Unidas</w:t>
            </w:r>
          </w:p>
          <w:p w:rsidR="001240DA" w:rsidRPr="000F1BCD" w:rsidRDefault="00612F31" w:rsidP="00C7101B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</w:t>
            </w:r>
            <w:bookmarkStart w:id="0" w:name="_GoBack"/>
            <w:bookmarkEnd w:id="0"/>
            <w:r w:rsidR="00C7101B">
              <w:rPr>
                <w:rFonts w:ascii="Cambria" w:hAnsi="Cambria" w:cs="Arial"/>
                <w:color w:val="000000"/>
                <w:sz w:val="18"/>
                <w:szCs w:val="18"/>
              </w:rPr>
              <w:t>21 - Día Nacional de Ahorro de Energía                                      31 - Día de la Canción Criolla</w:t>
            </w:r>
          </w:p>
        </w:tc>
      </w:tr>
      <w:tr w:rsidR="001240DA" w:rsidRPr="000F1BCD" w:rsidTr="003544FC">
        <w:trPr>
          <w:trHeight w:val="112"/>
        </w:trPr>
        <w:tc>
          <w:tcPr>
            <w:tcW w:w="14601" w:type="dxa"/>
            <w:gridSpan w:val="3"/>
            <w:shd w:val="clear" w:color="auto" w:fill="92D050"/>
          </w:tcPr>
          <w:p w:rsidR="001240DA" w:rsidRPr="000F1BCD" w:rsidRDefault="001240DA" w:rsidP="003544FC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1240DA" w:rsidRPr="000F1BCD" w:rsidTr="003544FC">
        <w:trPr>
          <w:trHeight w:val="116"/>
        </w:trPr>
        <w:tc>
          <w:tcPr>
            <w:tcW w:w="7938" w:type="dxa"/>
            <w:shd w:val="clear" w:color="auto" w:fill="92D050"/>
          </w:tcPr>
          <w:p w:rsidR="001240DA" w:rsidRPr="000F1BCD" w:rsidRDefault="001240DA" w:rsidP="003544FC">
            <w:pPr>
              <w:tabs>
                <w:tab w:val="left" w:pos="2127"/>
              </w:tabs>
              <w:ind w:left="497"/>
              <w:jc w:val="both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08777F">
              <w:rPr>
                <w:rFonts w:ascii="Cambria" w:eastAsia="Calibri" w:hAnsi="Cambria" w:cs="Arial"/>
                <w:b/>
                <w:sz w:val="18"/>
                <w:szCs w:val="18"/>
              </w:rPr>
              <w:t>Enfoque intercultural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1240DA" w:rsidRPr="000F1BCD" w:rsidRDefault="001240DA" w:rsidP="003544FC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4395" w:type="dxa"/>
            <w:shd w:val="clear" w:color="auto" w:fill="92D050"/>
          </w:tcPr>
          <w:p w:rsidR="001240DA" w:rsidRPr="000F1BCD" w:rsidRDefault="001240DA" w:rsidP="003544FC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C7101B" w:rsidRPr="000F1BCD" w:rsidTr="003544FC">
        <w:trPr>
          <w:trHeight w:val="2545"/>
        </w:trPr>
        <w:tc>
          <w:tcPr>
            <w:tcW w:w="7938" w:type="dxa"/>
            <w:shd w:val="clear" w:color="auto" w:fill="FFFFFF"/>
          </w:tcPr>
          <w:p w:rsidR="00C7101B" w:rsidRDefault="00C7101B" w:rsidP="00C7101B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7101B" w:rsidRDefault="00C7101B" w:rsidP="00C7101B">
            <w:pPr>
              <w:autoSpaceDE w:val="0"/>
              <w:autoSpaceDN w:val="0"/>
              <w:adjustRightInd w:val="0"/>
              <w:ind w:left="497" w:right="72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En el contexto de la realidad peruana, caracterizado por la diversidad sociocultural y lingüística, se entiende por interculturalidad al proceso dinámico y permanente de interacción e intercambio entre personas de diferentes culturas, orientado a una convivencia basada en el acuerdo y la complementariedad, así como en el respeto a la propia identidad y a las diferencias. Esta concepción de interculturalidad parte de entender que en cualquier sociedad del planeta las culturas están vivas, no son estáticas ni están aisladas, y en su interrelación van generando cambios que contribuyen de manera natural a su desarrollo, siempre que no se menoscabe su identidad ni exista pretensión de hegemonía o dominio por parte de ninguna. </w:t>
            </w:r>
          </w:p>
          <w:p w:rsidR="00C7101B" w:rsidRDefault="00C7101B" w:rsidP="00C7101B">
            <w:pPr>
              <w:tabs>
                <w:tab w:val="left" w:pos="284"/>
              </w:tabs>
              <w:ind w:left="497" w:right="72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En una sociedad intercultural se previenen y sancionan las prácticas discriminatorias y excluyentes como el racismo, el cual muchas veces se presenta de forma articulada con la inequidad de género. De este modo se busca posibilitar el encuentro y el diálogo, así como afirmar identidades personales o colectivas y enriquecerlas mutuamente. Sus habitantes ejercen una ciudadanía comprometida con el logro de metas comunes, afrontando los retos y conflictos que plantea la pluralidad desde la negociación y la colaboración.</w:t>
            </w:r>
          </w:p>
          <w:p w:rsidR="00C7101B" w:rsidRDefault="00C7101B" w:rsidP="00C7101B">
            <w:pPr>
              <w:tabs>
                <w:tab w:val="left" w:pos="284"/>
              </w:tabs>
              <w:ind w:left="497" w:right="72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7101B" w:rsidRDefault="00C7101B" w:rsidP="00C7101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4395" w:type="dxa"/>
            <w:shd w:val="clear" w:color="auto" w:fill="FFFFFF"/>
          </w:tcPr>
          <w:p w:rsidR="00C7101B" w:rsidRDefault="00C7101B" w:rsidP="00C7101B">
            <w:pPr>
              <w:pStyle w:val="Default"/>
              <w:jc w:val="both"/>
              <w:rPr>
                <w:rFonts w:ascii="Cambria" w:hAnsi="Cambria" w:cs="Arial"/>
                <w:sz w:val="18"/>
                <w:szCs w:val="22"/>
              </w:rPr>
            </w:pPr>
          </w:p>
          <w:p w:rsidR="00C7101B" w:rsidRDefault="00C7101B" w:rsidP="00C7101B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Reconocimiento al valor de las diversas identidades culturales y relaciones de pertenencia de los estudiantes </w:t>
            </w:r>
          </w:p>
          <w:p w:rsidR="00C7101B" w:rsidRDefault="00C7101B" w:rsidP="00C7101B">
            <w:pPr>
              <w:pStyle w:val="Default"/>
              <w:jc w:val="both"/>
              <w:rPr>
                <w:rFonts w:ascii="Cambria" w:hAnsi="Cambria" w:cs="Arial"/>
              </w:rPr>
            </w:pPr>
          </w:p>
        </w:tc>
      </w:tr>
    </w:tbl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Pr="00912D37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61"/>
        <w:gridCol w:w="2265"/>
        <w:gridCol w:w="4471"/>
        <w:gridCol w:w="4625"/>
        <w:gridCol w:w="1830"/>
      </w:tblGrid>
      <w:tr w:rsidR="00C02C25" w:rsidRPr="00912D37" w:rsidTr="001240DA">
        <w:tc>
          <w:tcPr>
            <w:tcW w:w="14452" w:type="dxa"/>
            <w:gridSpan w:val="5"/>
            <w:shd w:val="clear" w:color="auto" w:fill="92D050"/>
          </w:tcPr>
          <w:p w:rsidR="00C02C25" w:rsidRPr="00912D37" w:rsidRDefault="00C02C25" w:rsidP="005C7167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C7167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AP</w:t>
            </w:r>
            <w:r w:rsidRPr="00912D37">
              <w:rPr>
                <w:rFonts w:ascii="Cambria" w:hAnsi="Cambria"/>
                <w:b/>
                <w:sz w:val="18"/>
                <w:szCs w:val="18"/>
              </w:rPr>
              <w:t>RENDIZAJES ESPERADOS.</w:t>
            </w:r>
          </w:p>
        </w:tc>
      </w:tr>
      <w:tr w:rsidR="00912D37" w:rsidRPr="00912D37" w:rsidTr="001240DA">
        <w:tc>
          <w:tcPr>
            <w:tcW w:w="1261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265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4471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625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1830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C02C25" w:rsidRPr="00912D37" w:rsidTr="001240DA">
        <w:tc>
          <w:tcPr>
            <w:tcW w:w="1261" w:type="dxa"/>
            <w:vMerge w:val="restart"/>
            <w:vAlign w:val="center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/>
                <w:sz w:val="18"/>
                <w:szCs w:val="18"/>
              </w:rPr>
              <w:t>CIENCIA Y TECNOLOGÍA</w:t>
            </w:r>
          </w:p>
        </w:tc>
        <w:tc>
          <w:tcPr>
            <w:tcW w:w="2265" w:type="dxa"/>
            <w:vAlign w:val="center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4471" w:type="dxa"/>
          </w:tcPr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Diseña estrategias para hacer indagación.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Genera y registra datos o información.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4625" w:type="dxa"/>
          </w:tcPr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 xml:space="preserve">Obtiene y organiza datos cualitativos/cuantitativos a partir de la observación y mediciones repetidas de la 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>estructura del carbono</w:t>
            </w:r>
            <w:r w:rsidRPr="00912D37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C02C25" w:rsidRPr="00912D37" w:rsidRDefault="00C02C25" w:rsidP="00912D37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Interpreta relaciones de causalidad entre las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 xml:space="preserve"> propiedades físicas y químicas del carbono.</w:t>
            </w:r>
          </w:p>
        </w:tc>
        <w:tc>
          <w:tcPr>
            <w:tcW w:w="1830" w:type="dxa"/>
            <w:vMerge w:val="restart"/>
            <w:vAlign w:val="center"/>
          </w:tcPr>
          <w:p w:rsidR="00C02C25" w:rsidRPr="00912D37" w:rsidRDefault="00C02C25" w:rsidP="00C02C25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Hidrocarburos: </w:t>
            </w: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Alcanos</w:t>
            </w: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Alquenos</w:t>
            </w: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Alquinos</w:t>
            </w: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Eninos</w:t>
            </w:r>
          </w:p>
          <w:p w:rsidR="00C7101B" w:rsidRDefault="00C7101B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7101B" w:rsidRDefault="00C7101B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7101B" w:rsidRDefault="00C7101B" w:rsidP="00C7101B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Hidrocarburos cíclicos y aromáticos</w:t>
            </w:r>
          </w:p>
          <w:p w:rsidR="00C7101B" w:rsidRDefault="00C7101B" w:rsidP="00C7101B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7101B" w:rsidRDefault="00C7101B" w:rsidP="00C7101B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Funciones oxigenadas.</w:t>
            </w:r>
          </w:p>
          <w:p w:rsidR="00C7101B" w:rsidRDefault="00C7101B" w:rsidP="00C7101B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7101B" w:rsidRDefault="00C7101B" w:rsidP="00C7101B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Funciones  nitrogenadas</w:t>
            </w:r>
          </w:p>
          <w:p w:rsidR="005C7167" w:rsidRPr="00912D37" w:rsidRDefault="005C7167" w:rsidP="00912D37">
            <w:pPr>
              <w:tabs>
                <w:tab w:val="left" w:pos="2127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02C25" w:rsidRPr="00912D37" w:rsidTr="001240DA">
        <w:trPr>
          <w:trHeight w:val="1630"/>
        </w:trPr>
        <w:tc>
          <w:tcPr>
            <w:tcW w:w="1261" w:type="dxa"/>
            <w:vMerge/>
            <w:vAlign w:val="center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C02C25" w:rsidRPr="00912D37" w:rsidRDefault="00C02C25" w:rsidP="002808F9">
            <w:pPr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Explica el mundo natural y artificial basándose en conocimientos sobre seres vivos, materia y energía, biodiversidad, Tierra y universo.</w:t>
            </w:r>
          </w:p>
        </w:tc>
        <w:tc>
          <w:tcPr>
            <w:tcW w:w="4471" w:type="dxa"/>
          </w:tcPr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4625" w:type="dxa"/>
          </w:tcPr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 xml:space="preserve">Describe, en base a fuentes con respaldo científico, cuantitativamente las relaciones entre 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>los tipos y formas de carbono.</w:t>
            </w:r>
          </w:p>
          <w:p w:rsidR="00C02C25" w:rsidRPr="00912D37" w:rsidRDefault="00C02C25" w:rsidP="00912D37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Explica, en base a fuentes con respaldo científico, cómo influyen l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>as hibridaciones en los enlaces y la geometría molecular del carbono.</w:t>
            </w:r>
          </w:p>
        </w:tc>
        <w:tc>
          <w:tcPr>
            <w:tcW w:w="1830" w:type="dxa"/>
            <w:vMerge/>
          </w:tcPr>
          <w:p w:rsidR="00C02C25" w:rsidRPr="00912D37" w:rsidRDefault="00C02C25" w:rsidP="002808F9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912D37" w:rsidRPr="00912D37" w:rsidRDefault="00912D3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5C7167" w:rsidRPr="00912D37" w:rsidTr="005C7167">
        <w:tc>
          <w:tcPr>
            <w:tcW w:w="14452" w:type="dxa"/>
            <w:gridSpan w:val="2"/>
            <w:shd w:val="clear" w:color="auto" w:fill="92D050"/>
          </w:tcPr>
          <w:p w:rsidR="005C7167" w:rsidRPr="00912D37" w:rsidRDefault="005C7167" w:rsidP="005C7167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SECUENCIA DE SESIONES DE APRENDIZAJE.</w:t>
            </w:r>
          </w:p>
        </w:tc>
      </w:tr>
      <w:tr w:rsidR="005C7167" w:rsidRPr="00912D37" w:rsidTr="005C7167">
        <w:tc>
          <w:tcPr>
            <w:tcW w:w="2250" w:type="dxa"/>
            <w:shd w:val="clear" w:color="auto" w:fill="FFFFFF" w:themeFill="background1"/>
            <w:vAlign w:val="center"/>
          </w:tcPr>
          <w:p w:rsidR="005C7167" w:rsidRPr="00912D37" w:rsidRDefault="00C7101B" w:rsidP="003544FC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5C7167" w:rsidRDefault="005C7167" w:rsidP="009A55C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Aprendemos a utilizar la</w:t>
            </w:r>
            <w:r w:rsidR="009A55C2">
              <w:rPr>
                <w:rFonts w:ascii="Cambria" w:hAnsi="Cambria"/>
                <w:b/>
                <w:sz w:val="18"/>
                <w:szCs w:val="18"/>
              </w:rPr>
              <w:t>s generalidades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9A55C2">
              <w:rPr>
                <w:rFonts w:ascii="Cambria" w:hAnsi="Cambria"/>
                <w:b/>
                <w:sz w:val="18"/>
                <w:szCs w:val="18"/>
              </w:rPr>
              <w:t xml:space="preserve">sobre </w:t>
            </w:r>
            <w:r>
              <w:rPr>
                <w:rFonts w:ascii="Cambria" w:hAnsi="Cambria"/>
                <w:b/>
                <w:sz w:val="18"/>
                <w:szCs w:val="18"/>
              </w:rPr>
              <w:t>nomenclatura</w:t>
            </w:r>
            <w:r w:rsidR="009A55C2">
              <w:rPr>
                <w:rFonts w:ascii="Cambria" w:hAnsi="Cambria"/>
                <w:b/>
                <w:sz w:val="18"/>
                <w:szCs w:val="18"/>
              </w:rPr>
              <w:t xml:space="preserve"> de</w:t>
            </w:r>
            <w:r w:rsidR="00C7101B">
              <w:rPr>
                <w:rFonts w:ascii="Cambria" w:hAnsi="Cambria"/>
                <w:b/>
                <w:sz w:val="18"/>
                <w:szCs w:val="18"/>
              </w:rPr>
              <w:t xml:space="preserve"> hidrocarburos saturados</w:t>
            </w:r>
          </w:p>
        </w:tc>
      </w:tr>
      <w:tr w:rsidR="009A55C2" w:rsidRPr="00912D37" w:rsidTr="00D10B7A">
        <w:tc>
          <w:tcPr>
            <w:tcW w:w="2250" w:type="dxa"/>
            <w:shd w:val="clear" w:color="auto" w:fill="FFFFFF" w:themeFill="background1"/>
          </w:tcPr>
          <w:p w:rsidR="009A55C2" w:rsidRDefault="009A55C2" w:rsidP="00C7101B">
            <w:pPr>
              <w:jc w:val="center"/>
            </w:pPr>
            <w:r w:rsidRPr="002D100F">
              <w:rPr>
                <w:rFonts w:ascii="Cambria" w:hAnsi="Cambria"/>
                <w:sz w:val="18"/>
                <w:szCs w:val="18"/>
              </w:rPr>
              <w:t>SESION N° 0</w:t>
            </w:r>
            <w:r w:rsidR="00C7101B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2202" w:type="dxa"/>
            <w:shd w:val="clear" w:color="auto" w:fill="FFFFFF" w:themeFill="background1"/>
          </w:tcPr>
          <w:p w:rsidR="009A55C2" w:rsidRDefault="009A55C2" w:rsidP="009A55C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Reconocemos la estru</w:t>
            </w:r>
            <w:r w:rsidR="00C7101B">
              <w:rPr>
                <w:rFonts w:ascii="Cambria" w:hAnsi="Cambria"/>
                <w:b/>
                <w:sz w:val="18"/>
                <w:szCs w:val="18"/>
              </w:rPr>
              <w:t>ctura y nombramos a los hidrocarburos insaturados.</w:t>
            </w:r>
          </w:p>
        </w:tc>
      </w:tr>
      <w:tr w:rsidR="009A55C2" w:rsidRPr="00912D37" w:rsidTr="00D10B7A">
        <w:tc>
          <w:tcPr>
            <w:tcW w:w="2250" w:type="dxa"/>
            <w:shd w:val="clear" w:color="auto" w:fill="FFFFFF" w:themeFill="background1"/>
          </w:tcPr>
          <w:p w:rsidR="009A55C2" w:rsidRDefault="009A55C2" w:rsidP="009A55C2">
            <w:pPr>
              <w:jc w:val="center"/>
            </w:pPr>
            <w:r w:rsidRPr="002D100F">
              <w:rPr>
                <w:rFonts w:ascii="Cambria" w:hAnsi="Cambria"/>
                <w:sz w:val="18"/>
                <w:szCs w:val="18"/>
              </w:rPr>
              <w:t>SESION N° 0</w:t>
            </w:r>
            <w:r w:rsidR="00C7101B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2202" w:type="dxa"/>
            <w:shd w:val="clear" w:color="auto" w:fill="FFFFFF" w:themeFill="background1"/>
          </w:tcPr>
          <w:p w:rsidR="009A55C2" w:rsidRDefault="00C7101B" w:rsidP="00C7101B">
            <w:r>
              <w:rPr>
                <w:rFonts w:ascii="Cambria" w:hAnsi="Cambria"/>
                <w:b/>
                <w:sz w:val="18"/>
                <w:szCs w:val="18"/>
              </w:rPr>
              <w:t>Diferencia la estructura y el nombre entre los hidrocarburos cíclicos y aromáticos</w:t>
            </w:r>
            <w:r w:rsidR="009A55C2" w:rsidRPr="003021A9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9A55C2" w:rsidRPr="00912D37" w:rsidTr="00D10B7A">
        <w:tc>
          <w:tcPr>
            <w:tcW w:w="2250" w:type="dxa"/>
            <w:shd w:val="clear" w:color="auto" w:fill="FFFFFF" w:themeFill="background1"/>
          </w:tcPr>
          <w:p w:rsidR="009A55C2" w:rsidRDefault="009A55C2" w:rsidP="009A55C2">
            <w:pPr>
              <w:jc w:val="center"/>
            </w:pPr>
            <w:r w:rsidRPr="002D100F">
              <w:rPr>
                <w:rFonts w:ascii="Cambria" w:hAnsi="Cambria"/>
                <w:sz w:val="18"/>
                <w:szCs w:val="18"/>
              </w:rPr>
              <w:t>SESION N° 0</w:t>
            </w:r>
            <w:r w:rsidR="00C7101B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2202" w:type="dxa"/>
            <w:shd w:val="clear" w:color="auto" w:fill="FFFFFF" w:themeFill="background1"/>
          </w:tcPr>
          <w:p w:rsidR="009A55C2" w:rsidRDefault="00C7101B" w:rsidP="00C7101B">
            <w:r>
              <w:rPr>
                <w:rFonts w:ascii="Cambria" w:hAnsi="Cambria"/>
                <w:b/>
                <w:sz w:val="18"/>
                <w:szCs w:val="18"/>
              </w:rPr>
              <w:t>Analiza y organiza información sobre las funciones oxigenadas</w:t>
            </w:r>
            <w:r w:rsidR="009A55C2" w:rsidRPr="003021A9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9A55C2" w:rsidRPr="00912D37" w:rsidTr="00D10B7A">
        <w:tc>
          <w:tcPr>
            <w:tcW w:w="2250" w:type="dxa"/>
            <w:shd w:val="clear" w:color="auto" w:fill="FFFFFF" w:themeFill="background1"/>
          </w:tcPr>
          <w:p w:rsidR="009A55C2" w:rsidRDefault="009A55C2" w:rsidP="009A55C2">
            <w:pPr>
              <w:jc w:val="center"/>
            </w:pPr>
            <w:r w:rsidRPr="002D100F">
              <w:rPr>
                <w:rFonts w:ascii="Cambria" w:hAnsi="Cambria"/>
                <w:sz w:val="18"/>
                <w:szCs w:val="18"/>
              </w:rPr>
              <w:t>SESION N° 0</w:t>
            </w:r>
            <w:r w:rsidR="00C7101B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2202" w:type="dxa"/>
            <w:shd w:val="clear" w:color="auto" w:fill="FFFFFF" w:themeFill="background1"/>
          </w:tcPr>
          <w:p w:rsidR="009A55C2" w:rsidRDefault="00C7101B" w:rsidP="009A55C2">
            <w:r>
              <w:rPr>
                <w:rFonts w:ascii="Cambria" w:hAnsi="Cambria"/>
                <w:b/>
                <w:sz w:val="18"/>
                <w:szCs w:val="18"/>
              </w:rPr>
              <w:t>Analiza y organiza información sobre las funciones oxigenadas</w:t>
            </w:r>
            <w:r w:rsidRPr="003021A9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</w:tbl>
    <w:p w:rsidR="005C7167" w:rsidRDefault="005C7167" w:rsidP="00F07B99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C7167" w:rsidRPr="00912D37" w:rsidRDefault="005C7167" w:rsidP="00F07B99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488" w:type="dxa"/>
        <w:tblInd w:w="108" w:type="dxa"/>
        <w:tblLook w:val="04A0" w:firstRow="1" w:lastRow="0" w:firstColumn="1" w:lastColumn="0" w:noHBand="0" w:noVBand="1"/>
      </w:tblPr>
      <w:tblGrid>
        <w:gridCol w:w="14488"/>
      </w:tblGrid>
      <w:tr w:rsidR="00F07B99" w:rsidRPr="00912D37" w:rsidTr="009A55C2">
        <w:trPr>
          <w:trHeight w:val="289"/>
        </w:trPr>
        <w:tc>
          <w:tcPr>
            <w:tcW w:w="14488" w:type="dxa"/>
            <w:shd w:val="clear" w:color="auto" w:fill="92D050"/>
          </w:tcPr>
          <w:p w:rsidR="00F07B99" w:rsidRPr="00912D37" w:rsidRDefault="00F07B99" w:rsidP="005C7167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 xml:space="preserve">MEDIOS Y MATERIALES </w:t>
            </w:r>
          </w:p>
        </w:tc>
      </w:tr>
      <w:tr w:rsidR="00F07B99" w:rsidRPr="00912D37" w:rsidTr="009A55C2">
        <w:trPr>
          <w:trHeight w:val="661"/>
        </w:trPr>
        <w:tc>
          <w:tcPr>
            <w:tcW w:w="14488" w:type="dxa"/>
            <w:shd w:val="clear" w:color="auto" w:fill="FFFFFF" w:themeFill="background1"/>
          </w:tcPr>
          <w:p w:rsidR="00F07B99" w:rsidRPr="00912D37" w:rsidRDefault="00F07B99" w:rsidP="00CD5AAF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Currículo nacional  2017.</w:t>
            </w:r>
            <w:r w:rsidR="00F07ED4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MINEDU, textos de C</w:t>
            </w:r>
            <w:r w:rsidR="00D17FFC" w:rsidRPr="00912D37">
              <w:rPr>
                <w:rFonts w:ascii="Cambria" w:eastAsia="Arial Unicode MS" w:hAnsi="Cambria" w:cs="Arial"/>
                <w:sz w:val="18"/>
                <w:szCs w:val="18"/>
              </w:rPr>
              <w:t>.T.A.</w:t>
            </w:r>
            <w:r w:rsidR="00EB2BB2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tercer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grado.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="00F07ED4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Cuadernos de trabajo.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F07B99" w:rsidRPr="00912D37" w:rsidRDefault="00F07B99" w:rsidP="00CD5AAF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Internet.</w:t>
            </w:r>
            <w:r w:rsidR="00F07ED4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 w:rsidR="00EB2BB2" w:rsidRPr="00912D37">
              <w:rPr>
                <w:rFonts w:ascii="Cambria" w:eastAsia="Arial Unicode MS" w:hAnsi="Cambria" w:cs="Arial"/>
                <w:sz w:val="18"/>
                <w:szCs w:val="18"/>
              </w:rPr>
              <w:t>ditorial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SM, Texto de </w:t>
            </w:r>
            <w:r w:rsidR="00EB2BB2" w:rsidRPr="00912D37">
              <w:rPr>
                <w:rFonts w:ascii="Cambria" w:eastAsia="Arial Unicode MS" w:hAnsi="Cambria" w:cs="Arial"/>
                <w:sz w:val="18"/>
                <w:szCs w:val="18"/>
              </w:rPr>
              <w:t>C.T.A. tercer grado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="00F07ED4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:rsidR="00F07B99" w:rsidRPr="00912D37" w:rsidRDefault="00F07B99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Laboratorio de ciencias.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  <w:t>Proyector multimedia.</w:t>
            </w:r>
            <w:r w:rsidR="00EB2BB2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Editorial Santillana, Texto de C.T.A. tercer grado.</w:t>
            </w:r>
          </w:p>
        </w:tc>
      </w:tr>
    </w:tbl>
    <w:p w:rsidR="00912D37" w:rsidRDefault="00912D3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C7167" w:rsidRDefault="005C716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C7167" w:rsidRDefault="005C716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7101B" w:rsidRDefault="00C7101B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7101B" w:rsidRDefault="00C7101B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7101B" w:rsidRDefault="00C7101B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7101B" w:rsidRDefault="00C7101B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7101B" w:rsidRDefault="00C7101B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7101B" w:rsidRDefault="00C7101B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7101B" w:rsidRDefault="00C7101B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7101B" w:rsidRDefault="00C7101B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C7167" w:rsidRPr="00912D37" w:rsidRDefault="005C716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17" w:type="dxa"/>
        <w:tblInd w:w="108" w:type="dxa"/>
        <w:tblLook w:val="04A0" w:firstRow="1" w:lastRow="0" w:firstColumn="1" w:lastColumn="0" w:noHBand="0" w:noVBand="1"/>
      </w:tblPr>
      <w:tblGrid>
        <w:gridCol w:w="14617"/>
      </w:tblGrid>
      <w:tr w:rsidR="00F07B99" w:rsidRPr="00912D37" w:rsidTr="00F51B1C">
        <w:trPr>
          <w:trHeight w:val="271"/>
        </w:trPr>
        <w:tc>
          <w:tcPr>
            <w:tcW w:w="14617" w:type="dxa"/>
            <w:shd w:val="clear" w:color="auto" w:fill="92D050"/>
          </w:tcPr>
          <w:p w:rsidR="00F07B99" w:rsidRPr="00912D37" w:rsidRDefault="00F07B99" w:rsidP="005C7167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lastRenderedPageBreak/>
              <w:t>EVALUACION.</w:t>
            </w:r>
          </w:p>
        </w:tc>
      </w:tr>
      <w:tr w:rsidR="00F07B99" w:rsidRPr="00912D37" w:rsidTr="00F51B1C">
        <w:trPr>
          <w:trHeight w:val="67"/>
        </w:trPr>
        <w:tc>
          <w:tcPr>
            <w:tcW w:w="14617" w:type="dxa"/>
            <w:shd w:val="clear" w:color="auto" w:fill="FFFFFF" w:themeFill="background1"/>
          </w:tcPr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tbl>
            <w:tblPr>
              <w:tblStyle w:val="Tablaconcuadrcula"/>
              <w:tblpPr w:leftFromText="141" w:rightFromText="141" w:vertAnchor="page" w:horzAnchor="margin" w:tblpX="279" w:tblpY="1"/>
              <w:tblOverlap w:val="never"/>
              <w:tblW w:w="12750" w:type="dxa"/>
              <w:tblLook w:val="04A0" w:firstRow="1" w:lastRow="0" w:firstColumn="1" w:lastColumn="0" w:noHBand="0" w:noVBand="1"/>
            </w:tblPr>
            <w:tblGrid>
              <w:gridCol w:w="2552"/>
              <w:gridCol w:w="2938"/>
              <w:gridCol w:w="4709"/>
              <w:gridCol w:w="2551"/>
            </w:tblGrid>
            <w:tr w:rsidR="00F07ED4" w:rsidRPr="00912D37" w:rsidTr="00F51B1C">
              <w:trPr>
                <w:trHeight w:val="203"/>
              </w:trPr>
              <w:tc>
                <w:tcPr>
                  <w:tcW w:w="2552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Tipos de evaluación</w:t>
                  </w:r>
                </w:p>
              </w:tc>
              <w:tc>
                <w:tcPr>
                  <w:tcW w:w="2938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Procedimiento</w:t>
                  </w:r>
                </w:p>
              </w:tc>
              <w:tc>
                <w:tcPr>
                  <w:tcW w:w="4709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Instrumentos</w:t>
                  </w:r>
                </w:p>
              </w:tc>
              <w:tc>
                <w:tcPr>
                  <w:tcW w:w="2551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Técnicas</w:t>
                  </w:r>
                </w:p>
              </w:tc>
            </w:tr>
            <w:tr w:rsidR="00F07ED4" w:rsidRPr="00912D37" w:rsidTr="005C7167">
              <w:trPr>
                <w:trHeight w:val="1184"/>
              </w:trPr>
              <w:tc>
                <w:tcPr>
                  <w:tcW w:w="2552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Inicio</w:t>
                  </w:r>
                </w:p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Proceso</w:t>
                  </w:r>
                </w:p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Salida</w:t>
                  </w:r>
                </w:p>
              </w:tc>
              <w:tc>
                <w:tcPr>
                  <w:tcW w:w="2938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Oral y escrito</w:t>
                  </w:r>
                </w:p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Oral, escrito y ejecución</w:t>
                  </w:r>
                </w:p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Escrito</w:t>
                  </w:r>
                </w:p>
              </w:tc>
              <w:tc>
                <w:tcPr>
                  <w:tcW w:w="4709" w:type="dxa"/>
                </w:tcPr>
                <w:p w:rsidR="00F07ED4" w:rsidRPr="00912D37" w:rsidRDefault="00F07ED4" w:rsidP="00F07ED4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b/>
                      <w:sz w:val="18"/>
                    </w:rPr>
                    <w:t xml:space="preserve">Para el oral: </w:t>
                  </w:r>
                  <w:r w:rsidRPr="00912D37">
                    <w:rPr>
                      <w:rFonts w:ascii="Cambria" w:eastAsia="Calibri" w:hAnsi="Cambria" w:cs="Arial"/>
                      <w:sz w:val="18"/>
                    </w:rPr>
                    <w:t xml:space="preserve">Ficha de observación, Registro anecdotario, Guía de prueba oral </w:t>
                  </w:r>
                </w:p>
                <w:p w:rsidR="00F07ED4" w:rsidRPr="00912D37" w:rsidRDefault="00F07ED4" w:rsidP="00F07ED4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b/>
                      <w:sz w:val="18"/>
                    </w:rPr>
                    <w:t xml:space="preserve">Para el escrito: </w:t>
                  </w:r>
                  <w:r w:rsidRPr="00912D37">
                    <w:rPr>
                      <w:rFonts w:ascii="Cambria" w:eastAsia="Calibri" w:hAnsi="Cambria" w:cs="Arial"/>
                      <w:sz w:val="18"/>
                    </w:rPr>
                    <w:t>Pruebas de desarrollo, Pruebas objetivas y mixtas.</w:t>
                  </w:r>
                </w:p>
                <w:p w:rsidR="00F07ED4" w:rsidRPr="00912D37" w:rsidRDefault="00F07ED4" w:rsidP="005C7167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b/>
                      <w:sz w:val="18"/>
                    </w:rPr>
                    <w:t xml:space="preserve">Para la ejecución: </w:t>
                  </w:r>
                  <w:r w:rsidRPr="00912D37">
                    <w:rPr>
                      <w:rFonts w:ascii="Cambria" w:eastAsia="Calibri" w:hAnsi="Cambria" w:cs="Arial"/>
                      <w:sz w:val="18"/>
                    </w:rPr>
                    <w:t xml:space="preserve">Escala de desempeño, Escala de calificación. </w:t>
                  </w:r>
                </w:p>
              </w:tc>
              <w:tc>
                <w:tcPr>
                  <w:tcW w:w="2551" w:type="dxa"/>
                </w:tcPr>
                <w:p w:rsidR="00F07ED4" w:rsidRPr="00912D37" w:rsidRDefault="00F07ED4" w:rsidP="00F07ED4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Observación</w:t>
                  </w:r>
                </w:p>
                <w:p w:rsidR="00F07ED4" w:rsidRPr="00912D37" w:rsidRDefault="00F07ED4" w:rsidP="00F07ED4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F07ED4" w:rsidRPr="00912D37" w:rsidRDefault="00F07ED4" w:rsidP="00F07ED4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 xml:space="preserve">Directa </w:t>
                  </w:r>
                </w:p>
                <w:p w:rsidR="00F07ED4" w:rsidRPr="00912D37" w:rsidRDefault="00F07ED4" w:rsidP="00F07ED4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F07ED4" w:rsidRPr="00912D37" w:rsidRDefault="00F07ED4" w:rsidP="00F07ED4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 xml:space="preserve">Indirecta </w:t>
                  </w:r>
                </w:p>
              </w:tc>
            </w:tr>
          </w:tbl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07B99" w:rsidRPr="00912D37" w:rsidRDefault="00F07B99" w:rsidP="00F969DC">
            <w:pPr>
              <w:shd w:val="clear" w:color="auto" w:fill="FFFFFF"/>
              <w:tabs>
                <w:tab w:val="left" w:pos="2127"/>
              </w:tabs>
              <w:contextualSpacing/>
              <w:rPr>
                <w:rFonts w:ascii="Cambria" w:eastAsia="Arial Unicode MS" w:hAnsi="Cambria" w:cs="Arial"/>
                <w:sz w:val="16"/>
                <w:szCs w:val="18"/>
              </w:rPr>
            </w:pPr>
          </w:p>
        </w:tc>
      </w:tr>
    </w:tbl>
    <w:p w:rsidR="00D17FFC" w:rsidRPr="00912D37" w:rsidRDefault="00D17FFC" w:rsidP="00F969DC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32"/>
        <w:tblW w:w="1459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701"/>
        <w:gridCol w:w="1389"/>
        <w:gridCol w:w="454"/>
        <w:gridCol w:w="1984"/>
        <w:gridCol w:w="2239"/>
        <w:gridCol w:w="993"/>
        <w:gridCol w:w="1022"/>
      </w:tblGrid>
      <w:tr w:rsidR="00D17FFC" w:rsidRPr="00912D37" w:rsidTr="008F05DC">
        <w:tc>
          <w:tcPr>
            <w:tcW w:w="1413" w:type="dxa"/>
            <w:shd w:val="clear" w:color="auto" w:fill="92D050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Momentos de una actividad de aprendizaje.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Procesos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pedagógicos.</w:t>
            </w:r>
          </w:p>
        </w:tc>
        <w:tc>
          <w:tcPr>
            <w:tcW w:w="11625" w:type="dxa"/>
            <w:gridSpan w:val="8"/>
            <w:shd w:val="clear" w:color="auto" w:fill="92D050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Enfoques de áreas</w:t>
            </w:r>
          </w:p>
        </w:tc>
      </w:tr>
      <w:tr w:rsidR="00D17FFC" w:rsidRPr="00912D37" w:rsidTr="00BE3F88">
        <w:tc>
          <w:tcPr>
            <w:tcW w:w="1413" w:type="dxa"/>
            <w:vMerge w:val="restart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Inicio.</w:t>
            </w:r>
          </w:p>
        </w:tc>
        <w:tc>
          <w:tcPr>
            <w:tcW w:w="1559" w:type="dxa"/>
            <w:vMerge w:val="restart"/>
          </w:tcPr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Motivación/interés/incentivo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Propósito y organización.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Saberes previos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Gestión y 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Acompañamiento.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Del desarrollo de competencias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Evaluación </w:t>
            </w:r>
          </w:p>
        </w:tc>
        <w:tc>
          <w:tcPr>
            <w:tcW w:w="1843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COMUNICACIÓN</w:t>
            </w:r>
          </w:p>
        </w:tc>
        <w:tc>
          <w:tcPr>
            <w:tcW w:w="1701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gridSpan w:val="2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PERSONAL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SOCIAL.</w:t>
            </w:r>
          </w:p>
        </w:tc>
        <w:tc>
          <w:tcPr>
            <w:tcW w:w="1984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CIENCIA Y AMBIENTE</w:t>
            </w:r>
          </w:p>
        </w:tc>
        <w:tc>
          <w:tcPr>
            <w:tcW w:w="2239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EDUCACIÓN RELIGIOSA</w:t>
            </w:r>
          </w:p>
        </w:tc>
        <w:tc>
          <w:tcPr>
            <w:tcW w:w="993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ARTE Y CULTURA</w:t>
            </w:r>
          </w:p>
        </w:tc>
        <w:tc>
          <w:tcPr>
            <w:tcW w:w="1022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EDUCACIÓN FÍSICA</w:t>
            </w:r>
          </w:p>
        </w:tc>
      </w:tr>
      <w:tr w:rsidR="00D17FFC" w:rsidRPr="00912D37" w:rsidTr="00BE3F88">
        <w:trPr>
          <w:trHeight w:val="59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Comunicativo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Resolución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 problemas.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Desarrollo de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La autonomía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Indagación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bottom w:val="single" w:sz="4" w:space="0" w:color="auto"/>
            </w:tcBorders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Humanista cristiana.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Cristocéntrico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Comunitaria</w:t>
            </w:r>
          </w:p>
        </w:tc>
        <w:tc>
          <w:tcPr>
            <w:tcW w:w="993" w:type="dxa"/>
            <w:vMerge w:val="restart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Pos moderno.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(Multicultural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 interdisciplinario)</w:t>
            </w:r>
          </w:p>
        </w:tc>
        <w:tc>
          <w:tcPr>
            <w:tcW w:w="1022" w:type="dxa"/>
            <w:vMerge w:val="restart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Construcción de la corporeidad</w:t>
            </w:r>
          </w:p>
        </w:tc>
      </w:tr>
      <w:tr w:rsidR="00D17FFC" w:rsidRPr="00912D37" w:rsidTr="00BE3F88">
        <w:trPr>
          <w:trHeight w:val="719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Del ejercicio ciudadano.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Alfabetización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Científica y tecnológica.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7FFC" w:rsidRPr="00912D37" w:rsidTr="00BE3F88">
        <w:tc>
          <w:tcPr>
            <w:tcW w:w="1413" w:type="dxa"/>
            <w:vMerge w:val="restart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Desarrollo</w:t>
            </w: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610" w:type="dxa"/>
            <w:gridSpan w:val="6"/>
            <w:shd w:val="clear" w:color="auto" w:fill="F7CAAC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b/>
                <w:sz w:val="18"/>
                <w:szCs w:val="18"/>
              </w:rPr>
              <w:t>Procesos didácticos</w:t>
            </w:r>
          </w:p>
        </w:tc>
        <w:tc>
          <w:tcPr>
            <w:tcW w:w="993" w:type="dxa"/>
            <w:shd w:val="clear" w:color="auto" w:fill="F7CAAC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7CAAC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D17FFC" w:rsidRPr="00912D37" w:rsidTr="00BE3F88">
        <w:trPr>
          <w:trHeight w:val="1694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b/>
                <w:sz w:val="18"/>
                <w:szCs w:val="18"/>
              </w:rPr>
              <w:t>COMPRENSION DE TEXTOS ORALE Y SE EXPRESA ORALMENTE</w:t>
            </w:r>
          </w:p>
          <w:p w:rsidR="00D17FFC" w:rsidRPr="00912D37" w:rsidRDefault="00D17FFC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Antes del discurso. </w:t>
            </w:r>
          </w:p>
          <w:p w:rsidR="00D17FFC" w:rsidRPr="00912D37" w:rsidRDefault="00D17FFC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Durante el discurso</w:t>
            </w:r>
          </w:p>
          <w:p w:rsidR="00D17FFC" w:rsidRPr="00912D37" w:rsidRDefault="00D17FFC" w:rsidP="008F05DC">
            <w:pPr>
              <w:numPr>
                <w:ilvl w:val="0"/>
                <w:numId w:val="4"/>
              </w:numPr>
              <w:ind w:left="-57" w:hanging="116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Después del discurso.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b/>
                <w:sz w:val="18"/>
                <w:szCs w:val="18"/>
              </w:rPr>
              <w:t>comprensión de textos: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antes de la lectura.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Durante la lectura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Después de la lectura.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Comprensión 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Del problema.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Búsqueda de estrategias.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Representación (concreto a lo simbólico)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Formalización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Reflexión 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Transferencia.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Análisis de la información.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Toma de decisiones.</w:t>
            </w:r>
          </w:p>
        </w:tc>
        <w:tc>
          <w:tcPr>
            <w:tcW w:w="2438" w:type="dxa"/>
            <w:gridSpan w:val="2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Planteamiento de pregunta (problema).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Planteamiento de posibles respuestas. (hipótesis)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Elaboración del plan de indagación.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Registro de datos.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Análisis de resultados y comparación con las respuestas.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Estructuración del saber construido.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Teoría        científica.</w:t>
            </w:r>
          </w:p>
        </w:tc>
        <w:tc>
          <w:tcPr>
            <w:tcW w:w="2239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VER</w:t>
            </w:r>
          </w:p>
          <w:p w:rsidR="00D17FFC" w:rsidRPr="00912D37" w:rsidRDefault="00D17FFC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JUZGAR</w:t>
            </w:r>
          </w:p>
          <w:p w:rsidR="00D17FFC" w:rsidRPr="00912D37" w:rsidRDefault="00D17FFC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ACTUAR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ORIENTACIONES METODOLOGICAS 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Partir de una pregunta.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Uso de imágenes.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Nuevo lenguaje para propiciar la fe.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La palabra de Dios.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ORDEN.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Preparar la clase.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Síntesis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Lenguaje positivo.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Intercesión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Fe y vida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Encuentro con los niños.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Propuestas del:</w:t>
            </w:r>
          </w:p>
          <w:p w:rsidR="006A4F47" w:rsidRPr="00912D37" w:rsidRDefault="002216A7" w:rsidP="005C7167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Papa F</w:t>
            </w:r>
            <w:r w:rsidR="00D17FFC" w:rsidRPr="00912D37">
              <w:rPr>
                <w:rFonts w:ascii="Cambria" w:eastAsia="Calibri" w:hAnsi="Cambria" w:cs="Times New Roman"/>
                <w:sz w:val="18"/>
                <w:szCs w:val="18"/>
              </w:rPr>
              <w:t>rancisco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7FFC" w:rsidRPr="00912D37" w:rsidTr="00BE3F88">
        <w:trPr>
          <w:trHeight w:val="1160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Cierre</w:t>
            </w: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4"/>
              </w:num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7FFC" w:rsidRPr="00912D37" w:rsidTr="00BE3F88">
        <w:trPr>
          <w:trHeight w:val="117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b/>
                <w:sz w:val="18"/>
                <w:szCs w:val="18"/>
              </w:rPr>
              <w:t>Producción.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Planificación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Textualización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Reflexión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D13BE3" w:rsidRPr="00912D37" w:rsidRDefault="00D13BE3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D13BE3" w:rsidRPr="00912D37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6D" w:rsidRDefault="00C5116D" w:rsidP="00BC4616">
      <w:pPr>
        <w:spacing w:after="0" w:line="240" w:lineRule="auto"/>
      </w:pPr>
      <w:r>
        <w:separator/>
      </w:r>
    </w:p>
  </w:endnote>
  <w:endnote w:type="continuationSeparator" w:id="0">
    <w:p w:rsidR="00C5116D" w:rsidRDefault="00C5116D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6D" w:rsidRDefault="00C5116D" w:rsidP="00BC4616">
      <w:pPr>
        <w:spacing w:after="0" w:line="240" w:lineRule="auto"/>
      </w:pPr>
      <w:r>
        <w:separator/>
      </w:r>
    </w:p>
  </w:footnote>
  <w:footnote w:type="continuationSeparator" w:id="0">
    <w:p w:rsidR="00C5116D" w:rsidRDefault="00C5116D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2C" w:rsidRPr="00AC09D1" w:rsidRDefault="00943C2C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705AA8" w:rsidRPr="00705AA8">
      <w:rPr>
        <w:rFonts w:ascii="Arial" w:hAnsi="Arial" w:cs="Arial"/>
        <w:b/>
        <w:sz w:val="20"/>
      </w:rPr>
      <w:t xml:space="preserve"> </w:t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  <w:t xml:space="preserve">   Prof. Alvaro Ruiz Peralta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8E3"/>
    <w:multiLevelType w:val="hybridMultilevel"/>
    <w:tmpl w:val="6D4ED734"/>
    <w:lvl w:ilvl="0" w:tplc="280A000F">
      <w:start w:val="1"/>
      <w:numFmt w:val="decimal"/>
      <w:lvlText w:val="%1."/>
      <w:lvlJc w:val="left"/>
      <w:pPr>
        <w:ind w:left="2210" w:hanging="360"/>
      </w:pPr>
    </w:lvl>
    <w:lvl w:ilvl="1" w:tplc="280A0019" w:tentative="1">
      <w:start w:val="1"/>
      <w:numFmt w:val="lowerLetter"/>
      <w:lvlText w:val="%2."/>
      <w:lvlJc w:val="left"/>
      <w:pPr>
        <w:ind w:left="2930" w:hanging="360"/>
      </w:pPr>
    </w:lvl>
    <w:lvl w:ilvl="2" w:tplc="280A001B" w:tentative="1">
      <w:start w:val="1"/>
      <w:numFmt w:val="lowerRoman"/>
      <w:lvlText w:val="%3."/>
      <w:lvlJc w:val="right"/>
      <w:pPr>
        <w:ind w:left="3650" w:hanging="180"/>
      </w:pPr>
    </w:lvl>
    <w:lvl w:ilvl="3" w:tplc="280A000F" w:tentative="1">
      <w:start w:val="1"/>
      <w:numFmt w:val="decimal"/>
      <w:lvlText w:val="%4."/>
      <w:lvlJc w:val="left"/>
      <w:pPr>
        <w:ind w:left="4370" w:hanging="360"/>
      </w:pPr>
    </w:lvl>
    <w:lvl w:ilvl="4" w:tplc="280A0019" w:tentative="1">
      <w:start w:val="1"/>
      <w:numFmt w:val="lowerLetter"/>
      <w:lvlText w:val="%5."/>
      <w:lvlJc w:val="left"/>
      <w:pPr>
        <w:ind w:left="5090" w:hanging="360"/>
      </w:pPr>
    </w:lvl>
    <w:lvl w:ilvl="5" w:tplc="280A001B" w:tentative="1">
      <w:start w:val="1"/>
      <w:numFmt w:val="lowerRoman"/>
      <w:lvlText w:val="%6."/>
      <w:lvlJc w:val="right"/>
      <w:pPr>
        <w:ind w:left="5810" w:hanging="180"/>
      </w:pPr>
    </w:lvl>
    <w:lvl w:ilvl="6" w:tplc="280A000F" w:tentative="1">
      <w:start w:val="1"/>
      <w:numFmt w:val="decimal"/>
      <w:lvlText w:val="%7."/>
      <w:lvlJc w:val="left"/>
      <w:pPr>
        <w:ind w:left="6530" w:hanging="360"/>
      </w:pPr>
    </w:lvl>
    <w:lvl w:ilvl="7" w:tplc="280A0019" w:tentative="1">
      <w:start w:val="1"/>
      <w:numFmt w:val="lowerLetter"/>
      <w:lvlText w:val="%8."/>
      <w:lvlJc w:val="left"/>
      <w:pPr>
        <w:ind w:left="7250" w:hanging="360"/>
      </w:pPr>
    </w:lvl>
    <w:lvl w:ilvl="8" w:tplc="280A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6A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252B"/>
    <w:multiLevelType w:val="hybridMultilevel"/>
    <w:tmpl w:val="1FCAD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BC0D9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30001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38A6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36A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C5D80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B6362F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7" w15:restartNumberingAfterBreak="0">
    <w:nsid w:val="6FCA678D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6CD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7704"/>
    <w:multiLevelType w:val="hybridMultilevel"/>
    <w:tmpl w:val="CE30C4A4"/>
    <w:lvl w:ilvl="0" w:tplc="80769A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8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  <w:num w:numId="19">
    <w:abstractNumId w:val="15"/>
  </w:num>
  <w:num w:numId="20">
    <w:abstractNumId w:val="20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1F56"/>
    <w:rsid w:val="0002183B"/>
    <w:rsid w:val="00042305"/>
    <w:rsid w:val="0006651D"/>
    <w:rsid w:val="00066C6E"/>
    <w:rsid w:val="00066E96"/>
    <w:rsid w:val="000A3AA6"/>
    <w:rsid w:val="000F1BCD"/>
    <w:rsid w:val="00106002"/>
    <w:rsid w:val="001240DA"/>
    <w:rsid w:val="00124357"/>
    <w:rsid w:val="00157AA7"/>
    <w:rsid w:val="00181499"/>
    <w:rsid w:val="001C2D48"/>
    <w:rsid w:val="001C52D4"/>
    <w:rsid w:val="001D55AD"/>
    <w:rsid w:val="002216A7"/>
    <w:rsid w:val="00261288"/>
    <w:rsid w:val="0028277D"/>
    <w:rsid w:val="00284781"/>
    <w:rsid w:val="0028612C"/>
    <w:rsid w:val="002C53EA"/>
    <w:rsid w:val="00331411"/>
    <w:rsid w:val="00342811"/>
    <w:rsid w:val="003519DD"/>
    <w:rsid w:val="00373C95"/>
    <w:rsid w:val="00381644"/>
    <w:rsid w:val="003B55D1"/>
    <w:rsid w:val="003F6B32"/>
    <w:rsid w:val="0041278A"/>
    <w:rsid w:val="00426C73"/>
    <w:rsid w:val="00452B07"/>
    <w:rsid w:val="0046538E"/>
    <w:rsid w:val="004C2D69"/>
    <w:rsid w:val="004E4135"/>
    <w:rsid w:val="0050018B"/>
    <w:rsid w:val="00507E6B"/>
    <w:rsid w:val="00517FC3"/>
    <w:rsid w:val="00523B90"/>
    <w:rsid w:val="00525452"/>
    <w:rsid w:val="00545CEA"/>
    <w:rsid w:val="00546DF4"/>
    <w:rsid w:val="0057058C"/>
    <w:rsid w:val="00594C72"/>
    <w:rsid w:val="005A4F3A"/>
    <w:rsid w:val="005A55F6"/>
    <w:rsid w:val="005B2675"/>
    <w:rsid w:val="005C0B03"/>
    <w:rsid w:val="005C7167"/>
    <w:rsid w:val="005D3154"/>
    <w:rsid w:val="005E3DA7"/>
    <w:rsid w:val="00612F31"/>
    <w:rsid w:val="00656D45"/>
    <w:rsid w:val="00670EFD"/>
    <w:rsid w:val="006939B9"/>
    <w:rsid w:val="006A2E4F"/>
    <w:rsid w:val="006A4F47"/>
    <w:rsid w:val="006B6926"/>
    <w:rsid w:val="006C2E09"/>
    <w:rsid w:val="006C60CA"/>
    <w:rsid w:val="006E4C56"/>
    <w:rsid w:val="00705AA8"/>
    <w:rsid w:val="00715CAC"/>
    <w:rsid w:val="00716F7F"/>
    <w:rsid w:val="00761F80"/>
    <w:rsid w:val="00766C8A"/>
    <w:rsid w:val="007723C3"/>
    <w:rsid w:val="00772DB9"/>
    <w:rsid w:val="007C567A"/>
    <w:rsid w:val="007C73EA"/>
    <w:rsid w:val="007D0678"/>
    <w:rsid w:val="007E4A2A"/>
    <w:rsid w:val="007E4FED"/>
    <w:rsid w:val="007F4068"/>
    <w:rsid w:val="007F57AE"/>
    <w:rsid w:val="00806E63"/>
    <w:rsid w:val="008247CF"/>
    <w:rsid w:val="00845DC0"/>
    <w:rsid w:val="00864944"/>
    <w:rsid w:val="0088409F"/>
    <w:rsid w:val="00890B61"/>
    <w:rsid w:val="00894EA1"/>
    <w:rsid w:val="008C137A"/>
    <w:rsid w:val="008D184D"/>
    <w:rsid w:val="008D75BB"/>
    <w:rsid w:val="008F05DC"/>
    <w:rsid w:val="009019C5"/>
    <w:rsid w:val="00905A4A"/>
    <w:rsid w:val="00912672"/>
    <w:rsid w:val="00912D37"/>
    <w:rsid w:val="009211F0"/>
    <w:rsid w:val="009223AD"/>
    <w:rsid w:val="009274A8"/>
    <w:rsid w:val="00930D1B"/>
    <w:rsid w:val="00943C2C"/>
    <w:rsid w:val="0097494D"/>
    <w:rsid w:val="00993E9C"/>
    <w:rsid w:val="009A55C2"/>
    <w:rsid w:val="009B22DC"/>
    <w:rsid w:val="009C1158"/>
    <w:rsid w:val="00A06AA2"/>
    <w:rsid w:val="00A72830"/>
    <w:rsid w:val="00A84F3F"/>
    <w:rsid w:val="00A85609"/>
    <w:rsid w:val="00AC09D1"/>
    <w:rsid w:val="00AD415F"/>
    <w:rsid w:val="00B37AA1"/>
    <w:rsid w:val="00B53900"/>
    <w:rsid w:val="00B63512"/>
    <w:rsid w:val="00B63FAD"/>
    <w:rsid w:val="00B66122"/>
    <w:rsid w:val="00B66309"/>
    <w:rsid w:val="00B77370"/>
    <w:rsid w:val="00B843BE"/>
    <w:rsid w:val="00B95430"/>
    <w:rsid w:val="00BC4616"/>
    <w:rsid w:val="00BE3F88"/>
    <w:rsid w:val="00BF5F93"/>
    <w:rsid w:val="00C00B2E"/>
    <w:rsid w:val="00C02C25"/>
    <w:rsid w:val="00C13A24"/>
    <w:rsid w:val="00C23601"/>
    <w:rsid w:val="00C24E5B"/>
    <w:rsid w:val="00C36FEA"/>
    <w:rsid w:val="00C43D63"/>
    <w:rsid w:val="00C5116D"/>
    <w:rsid w:val="00C7101B"/>
    <w:rsid w:val="00C71283"/>
    <w:rsid w:val="00CB730D"/>
    <w:rsid w:val="00CB77D0"/>
    <w:rsid w:val="00CD5AAF"/>
    <w:rsid w:val="00D06080"/>
    <w:rsid w:val="00D13BE3"/>
    <w:rsid w:val="00D17FFC"/>
    <w:rsid w:val="00D21D59"/>
    <w:rsid w:val="00D87468"/>
    <w:rsid w:val="00D96BF3"/>
    <w:rsid w:val="00DB2FCC"/>
    <w:rsid w:val="00DC2686"/>
    <w:rsid w:val="00E400B8"/>
    <w:rsid w:val="00E508B6"/>
    <w:rsid w:val="00E72DB3"/>
    <w:rsid w:val="00EA5ADB"/>
    <w:rsid w:val="00EB2BB2"/>
    <w:rsid w:val="00EB5FCA"/>
    <w:rsid w:val="00EC0620"/>
    <w:rsid w:val="00ED0F3D"/>
    <w:rsid w:val="00EF2B8B"/>
    <w:rsid w:val="00F07B99"/>
    <w:rsid w:val="00F07ED4"/>
    <w:rsid w:val="00F43AE2"/>
    <w:rsid w:val="00F51B1C"/>
    <w:rsid w:val="00F51F89"/>
    <w:rsid w:val="00F92B39"/>
    <w:rsid w:val="00F969DC"/>
    <w:rsid w:val="00F973D8"/>
    <w:rsid w:val="00FB300E"/>
    <w:rsid w:val="00FC4655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AC33AA-5ACD-48FA-89C0-A7E9F28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B661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Mag. Alvaro Ruiz</cp:lastModifiedBy>
  <cp:revision>4</cp:revision>
  <cp:lastPrinted>2019-05-31T16:29:00Z</cp:lastPrinted>
  <dcterms:created xsi:type="dcterms:W3CDTF">2020-09-18T11:21:00Z</dcterms:created>
  <dcterms:modified xsi:type="dcterms:W3CDTF">2020-09-21T00:21:00Z</dcterms:modified>
</cp:coreProperties>
</file>