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3E1A21">
              <w:rPr>
                <w:rFonts w:ascii="Cambria" w:eastAsia="Arial Unicode MS" w:hAnsi="Cambria" w:cs="Arial"/>
                <w:b/>
                <w:sz w:val="28"/>
                <w:szCs w:val="18"/>
                <w:lang w:val="es-ES" w:eastAsia="es-ES"/>
              </w:rPr>
              <w:t xml:space="preserve"> 6</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451C3E" w:rsidRDefault="00B256DD" w:rsidP="00B256DD">
            <w:pPr>
              <w:ind w:firstLine="497"/>
              <w:rPr>
                <w:rFonts w:ascii="Cambria" w:eastAsia="Arial Unicode MS" w:hAnsi="Cambria" w:cs="Arial"/>
                <w:sz w:val="18"/>
                <w:szCs w:val="18"/>
                <w:lang w:val="en-US" w:eastAsia="es-ES"/>
              </w:rPr>
            </w:pPr>
            <w:r w:rsidRPr="00451C3E">
              <w:rPr>
                <w:rFonts w:ascii="Cambria" w:eastAsia="Arial Unicode MS" w:hAnsi="Cambria" w:cs="Arial"/>
                <w:sz w:val="18"/>
                <w:szCs w:val="18"/>
                <w:lang w:val="en-US" w:eastAsia="es-ES"/>
              </w:rPr>
              <w:t>“</w:t>
            </w:r>
            <w:r w:rsidR="0023563A">
              <w:rPr>
                <w:rFonts w:ascii="Arial" w:hAnsi="Arial" w:cs="Arial"/>
                <w:sz w:val="20"/>
                <w:szCs w:val="20"/>
                <w:lang w:val="en-GB"/>
              </w:rPr>
              <w:t>Different but Best Friends &amp; Do We really need it?</w:t>
            </w:r>
            <w:r w:rsidRPr="00451C3E">
              <w:rPr>
                <w:rFonts w:ascii="Cambria" w:eastAsia="Arial Unicode MS" w:hAnsi="Cambria" w:cs="Arial"/>
                <w:sz w:val="18"/>
                <w:szCs w:val="18"/>
                <w:lang w:val="en-US" w:eastAsia="es-ES"/>
              </w:rPr>
              <w:t>”</w:t>
            </w:r>
          </w:p>
          <w:p w:rsidR="00BC4616" w:rsidRPr="00451C3E" w:rsidRDefault="00BC4616" w:rsidP="00AC09D1">
            <w:pPr>
              <w:shd w:val="clear" w:color="auto" w:fill="FFFFFF"/>
              <w:tabs>
                <w:tab w:val="left" w:pos="284"/>
              </w:tabs>
              <w:ind w:left="72"/>
              <w:rPr>
                <w:rFonts w:ascii="Cambria" w:eastAsia="Arial Unicode MS" w:hAnsi="Cambria" w:cs="Arial"/>
                <w:b/>
                <w:sz w:val="18"/>
                <w:szCs w:val="18"/>
                <w:lang w:val="en-U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 xml:space="preserve">En nuestra I.E., lo estudiantes presentan una </w:t>
            </w:r>
            <w:r w:rsidR="00451C3E">
              <w:rPr>
                <w:rFonts w:ascii="Cambria" w:eastAsia="Calibri" w:hAnsi="Cambria" w:cs="Arial"/>
                <w:sz w:val="18"/>
                <w:szCs w:val="18"/>
              </w:rPr>
              <w:t>eficiente</w:t>
            </w:r>
            <w:r w:rsidRPr="00A16EFD">
              <w:rPr>
                <w:rFonts w:ascii="Cambria" w:eastAsia="Calibri" w:hAnsi="Cambria" w:cs="Arial"/>
                <w:sz w:val="18"/>
                <w:szCs w:val="18"/>
              </w:rPr>
              <w:t xml:space="preserv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w:t>
            </w:r>
            <w:r w:rsidR="00DF6FD9">
              <w:rPr>
                <w:rFonts w:eastAsia="Calibri" w:cs="Arial"/>
                <w:sz w:val="20"/>
                <w:szCs w:val="20"/>
              </w:rPr>
              <w:t xml:space="preserve">realizan una conversación </w:t>
            </w:r>
            <w:r w:rsidR="003E1A21">
              <w:rPr>
                <w:rFonts w:eastAsia="Calibri" w:cs="Arial"/>
                <w:sz w:val="20"/>
                <w:szCs w:val="20"/>
              </w:rPr>
              <w:t xml:space="preserve">sobre la amistad.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B27970">
              <w:rPr>
                <w:rFonts w:ascii="Cambria" w:eastAsia="Arial Unicode MS" w:hAnsi="Cambria" w:cs="Arial"/>
                <w:sz w:val="18"/>
                <w:szCs w:val="18"/>
                <w:lang w:val="es-ES" w:eastAsia="es-ES"/>
              </w:rPr>
              <w:t xml:space="preserve"> 6</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AC09D1" w:rsidRDefault="003E1A21"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octubre</w:t>
            </w:r>
            <w:r w:rsidR="005A1CEE">
              <w:rPr>
                <w:rFonts w:ascii="Cambria" w:eastAsia="Arial Unicode MS" w:hAnsi="Cambria" w:cs="Arial"/>
                <w:sz w:val="18"/>
                <w:szCs w:val="18"/>
                <w:lang w:val="es-ES" w:eastAsia="es-ES"/>
              </w:rPr>
              <w:t xml:space="preserve"> </w:t>
            </w:r>
            <w:r>
              <w:rPr>
                <w:rFonts w:ascii="Cambria" w:eastAsia="Arial Unicode MS" w:hAnsi="Cambria" w:cs="Arial"/>
                <w:sz w:val="18"/>
                <w:szCs w:val="18"/>
                <w:lang w:val="es-ES" w:eastAsia="es-ES"/>
              </w:rPr>
              <w:t>Día de las Naciones Unidas</w:t>
            </w:r>
          </w:p>
          <w:p w:rsidR="00BC4616" w:rsidRPr="00AC09D1" w:rsidRDefault="003E1A21"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31</w:t>
            </w:r>
            <w:r w:rsidR="005A1CEE">
              <w:rPr>
                <w:rFonts w:ascii="Cambria" w:eastAsia="Arial Unicode MS" w:hAnsi="Cambria" w:cs="Arial"/>
                <w:sz w:val="18"/>
                <w:szCs w:val="18"/>
                <w:lang w:val="es-ES" w:eastAsia="es-ES"/>
              </w:rPr>
              <w:t xml:space="preserve"> de </w:t>
            </w:r>
            <w:r>
              <w:rPr>
                <w:rFonts w:ascii="Cambria" w:eastAsia="Arial Unicode MS" w:hAnsi="Cambria" w:cs="Arial"/>
                <w:sz w:val="18"/>
                <w:szCs w:val="18"/>
                <w:lang w:val="es-ES" w:eastAsia="es-ES"/>
              </w:rPr>
              <w:t>octubre</w:t>
            </w:r>
            <w:r w:rsidR="005A1CEE">
              <w:rPr>
                <w:rFonts w:ascii="Cambria" w:eastAsia="Arial Unicode MS" w:hAnsi="Cambria" w:cs="Arial"/>
                <w:sz w:val="18"/>
                <w:szCs w:val="18"/>
                <w:lang w:val="es-ES" w:eastAsia="es-ES"/>
              </w:rPr>
              <w:t xml:space="preserve"> </w:t>
            </w:r>
            <w:r>
              <w:rPr>
                <w:rFonts w:ascii="Cambria" w:eastAsia="Arial Unicode MS" w:hAnsi="Cambria" w:cs="Arial"/>
                <w:sz w:val="18"/>
                <w:szCs w:val="18"/>
                <w:lang w:val="es-ES" w:eastAsia="es-ES"/>
              </w:rPr>
              <w:t xml:space="preserve">Día de la canción Criolla </w:t>
            </w:r>
            <w:r w:rsidR="005A1CEE">
              <w:rPr>
                <w:rFonts w:ascii="Cambria" w:eastAsia="Arial Unicode MS" w:hAnsi="Cambria" w:cs="Arial"/>
                <w:sz w:val="18"/>
                <w:szCs w:val="18"/>
                <w:lang w:val="es-ES" w:eastAsia="es-ES"/>
              </w:rPr>
              <w:t xml:space="preserve"> </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23563A"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BB6A4F" w:rsidRPr="00941C3E" w:rsidRDefault="00BB6A4F" w:rsidP="00BB6A4F">
            <w:pPr>
              <w:rPr>
                <w:lang w:val="en-US"/>
              </w:rPr>
            </w:pPr>
            <w:r w:rsidRPr="00941C3E">
              <w:rPr>
                <w:lang w:val="en-US"/>
              </w:rPr>
              <w:lastRenderedPageBreak/>
              <w:t xml:space="preserve">LISTENING: </w:t>
            </w:r>
          </w:p>
          <w:p w:rsidR="00BB6A4F" w:rsidRDefault="00BB6A4F" w:rsidP="00BB6A4F">
            <w:pPr>
              <w:rPr>
                <w:lang w:val="en-US"/>
              </w:rPr>
            </w:pPr>
            <w:r>
              <w:rPr>
                <w:rFonts w:ascii="Arial" w:hAnsi="Arial" w:cs="Arial"/>
                <w:color w:val="000000" w:themeColor="text1"/>
                <w:sz w:val="20"/>
                <w:szCs w:val="20"/>
                <w:lang w:val="en-GB"/>
              </w:rPr>
              <w:t>Informal conversation about records</w:t>
            </w:r>
            <w:r w:rsidRPr="00941C3E">
              <w:rPr>
                <w:lang w:val="en-US"/>
              </w:rPr>
              <w:t xml:space="preserve"> </w:t>
            </w:r>
          </w:p>
          <w:p w:rsidR="00BB6A4F" w:rsidRPr="00941C3E" w:rsidRDefault="00BB6A4F" w:rsidP="00BB6A4F">
            <w:pPr>
              <w:rPr>
                <w:lang w:val="en-US"/>
              </w:rPr>
            </w:pPr>
          </w:p>
          <w:p w:rsidR="00BB6A4F" w:rsidRPr="00A93FFD" w:rsidRDefault="00BB6A4F" w:rsidP="00BB6A4F">
            <w:pPr>
              <w:ind w:left="-57"/>
              <w:rPr>
                <w:lang w:val="en-US"/>
              </w:rPr>
            </w:pPr>
            <w:r w:rsidRPr="00A93FFD">
              <w:rPr>
                <w:lang w:val="en-US"/>
              </w:rPr>
              <w:t xml:space="preserve">VIDEO: </w:t>
            </w:r>
          </w:p>
          <w:p w:rsidR="00BB6A4F" w:rsidRDefault="00BB6A4F" w:rsidP="00BB6A4F">
            <w:pPr>
              <w:rPr>
                <w:lang w:val="en-US"/>
              </w:rPr>
            </w:pPr>
            <w:r>
              <w:rPr>
                <w:lang w:val="en-US"/>
              </w:rPr>
              <w:t>How to be an international champion?</w:t>
            </w:r>
          </w:p>
          <w:p w:rsidR="00C36EAA" w:rsidRPr="00941C3E" w:rsidRDefault="00C36EAA" w:rsidP="00823FD3">
            <w:pPr>
              <w:rPr>
                <w:lang w:val="en-US"/>
              </w:rPr>
            </w:pPr>
          </w:p>
          <w:p w:rsidR="00A93FFD" w:rsidRDefault="00823FD3" w:rsidP="003E48D7">
            <w:pPr>
              <w:rPr>
                <w:lang w:val="en-US"/>
              </w:rPr>
            </w:pPr>
            <w:r w:rsidRPr="00941C3E">
              <w:rPr>
                <w:lang w:val="en-US"/>
              </w:rPr>
              <w:t xml:space="preserve"> SPEAKING: </w:t>
            </w:r>
          </w:p>
          <w:p w:rsidR="003E48D7" w:rsidRPr="003E48D7" w:rsidRDefault="00C36EAA" w:rsidP="003E48D7">
            <w:pPr>
              <w:rPr>
                <w:lang w:val="en-US"/>
              </w:rPr>
            </w:pPr>
            <w:r>
              <w:rPr>
                <w:rFonts w:ascii="Arial" w:hAnsi="Arial" w:cs="Arial"/>
                <w:color w:val="000000" w:themeColor="text1"/>
                <w:sz w:val="20"/>
                <w:szCs w:val="20"/>
                <w:lang w:val="en-GB"/>
              </w:rPr>
              <w:t>Debate about characteristics of champions</w:t>
            </w:r>
            <w:r w:rsidRPr="003E48D7">
              <w:rPr>
                <w:lang w:val="en-US"/>
              </w:rPr>
              <w:t xml:space="preserve"> </w:t>
            </w:r>
          </w:p>
        </w:tc>
      </w:tr>
      <w:tr w:rsidR="00823FD3" w:rsidRPr="0023563A"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3E48D7" w:rsidRDefault="00823FD3" w:rsidP="00AC09D1">
            <w:pPr>
              <w:ind w:left="-57"/>
              <w:rPr>
                <w:lang w:val="en-U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3E48D7" w:rsidRDefault="00C36EAA" w:rsidP="00823FD3">
            <w:pPr>
              <w:rPr>
                <w:lang w:val="en-US"/>
              </w:rPr>
            </w:pPr>
            <w:r>
              <w:rPr>
                <w:rFonts w:ascii="Arial" w:hAnsi="Arial" w:cs="Arial"/>
                <w:color w:val="000000" w:themeColor="text1"/>
                <w:sz w:val="20"/>
                <w:szCs w:val="20"/>
                <w:lang w:val="en-GB"/>
              </w:rPr>
              <w:t>Internet ads on interesting things, essays</w:t>
            </w:r>
            <w:r w:rsidRPr="00941C3E">
              <w:rPr>
                <w:lang w:val="en-US"/>
              </w:rPr>
              <w:t xml:space="preserve"> </w:t>
            </w:r>
          </w:p>
          <w:p w:rsidR="00C36EAA" w:rsidRPr="00941C3E" w:rsidRDefault="00C36EAA" w:rsidP="00823FD3">
            <w:pPr>
              <w:rPr>
                <w:lang w:val="en-US"/>
              </w:rPr>
            </w:pPr>
          </w:p>
          <w:p w:rsidR="00730205" w:rsidRPr="00A93FFD" w:rsidRDefault="00730205" w:rsidP="00C36EAA">
            <w:pPr>
              <w:ind w:left="-57"/>
              <w:rPr>
                <w:rFonts w:ascii="Cambria" w:hAnsi="Cambria"/>
                <w:sz w:val="18"/>
                <w:szCs w:val="18"/>
                <w:lang w:val="en-US"/>
              </w:rPr>
            </w:pPr>
          </w:p>
        </w:tc>
      </w:tr>
      <w:tr w:rsidR="00823FD3" w:rsidRPr="00BB6A4F"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C36EAA" w:rsidP="00F0626D">
            <w:pPr>
              <w:rPr>
                <w:rFonts w:ascii="Arial" w:hAnsi="Arial" w:cs="Arial"/>
                <w:color w:val="000000" w:themeColor="text1"/>
                <w:sz w:val="20"/>
                <w:szCs w:val="20"/>
                <w:lang w:val="en-GB"/>
              </w:rPr>
            </w:pPr>
            <w:r>
              <w:rPr>
                <w:rFonts w:ascii="Arial" w:hAnsi="Arial" w:cs="Arial"/>
                <w:color w:val="000000" w:themeColor="text1"/>
                <w:sz w:val="20"/>
                <w:szCs w:val="20"/>
                <w:lang w:val="en-GB"/>
              </w:rPr>
              <w:t>Argumentative essays, Informal Register</w:t>
            </w:r>
          </w:p>
          <w:p w:rsidR="00BB6A4F" w:rsidRDefault="00BB6A4F" w:rsidP="00F0626D">
            <w:pPr>
              <w:rPr>
                <w:rFonts w:ascii="Arial" w:hAnsi="Arial" w:cs="Arial"/>
                <w:color w:val="000000" w:themeColor="text1"/>
                <w:sz w:val="20"/>
                <w:szCs w:val="20"/>
                <w:lang w:val="en-GB"/>
              </w:rPr>
            </w:pPr>
          </w:p>
          <w:p w:rsidR="00BB6A4F" w:rsidRPr="00941C3E" w:rsidRDefault="00BB6A4F" w:rsidP="00BB6A4F">
            <w:pPr>
              <w:rPr>
                <w:lang w:val="en-US"/>
              </w:rPr>
            </w:pPr>
            <w:r w:rsidRPr="00941C3E">
              <w:rPr>
                <w:lang w:val="en-US"/>
              </w:rPr>
              <w:t xml:space="preserve">VOCABULARY: </w:t>
            </w:r>
          </w:p>
          <w:p w:rsidR="00BB6A4F" w:rsidRDefault="00BB6A4F" w:rsidP="00BB6A4F">
            <w:pPr>
              <w:rPr>
                <w:lang w:val="en-US"/>
              </w:rPr>
            </w:pPr>
            <w:r>
              <w:rPr>
                <w:lang w:val="en-US"/>
              </w:rPr>
              <w:t>Records</w:t>
            </w:r>
          </w:p>
          <w:p w:rsidR="00BB6A4F" w:rsidRDefault="00BB6A4F" w:rsidP="00BB6A4F">
            <w:pPr>
              <w:rPr>
                <w:lang w:val="en-US"/>
              </w:rPr>
            </w:pPr>
            <w:r>
              <w:rPr>
                <w:lang w:val="en-US"/>
              </w:rPr>
              <w:t>Champions</w:t>
            </w:r>
          </w:p>
          <w:p w:rsidR="00BB6A4F" w:rsidRDefault="00BB6A4F" w:rsidP="00BB6A4F">
            <w:pPr>
              <w:rPr>
                <w:lang w:val="en-US"/>
              </w:rPr>
            </w:pPr>
            <w:r>
              <w:rPr>
                <w:lang w:val="en-US"/>
              </w:rPr>
              <w:t>Events</w:t>
            </w:r>
          </w:p>
          <w:p w:rsidR="00BB6A4F" w:rsidRPr="00941C3E" w:rsidRDefault="00BB6A4F" w:rsidP="00BB6A4F">
            <w:pPr>
              <w:rPr>
                <w:lang w:val="en-US"/>
              </w:rPr>
            </w:pPr>
          </w:p>
          <w:p w:rsidR="00BB6A4F" w:rsidRPr="00941C3E" w:rsidRDefault="00BB6A4F" w:rsidP="00BB6A4F">
            <w:pPr>
              <w:rPr>
                <w:lang w:val="en-US"/>
              </w:rPr>
            </w:pPr>
            <w:r w:rsidRPr="00941C3E">
              <w:rPr>
                <w:lang w:val="en-US"/>
              </w:rPr>
              <w:t xml:space="preserve">GRAMMAR: </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Sequential Linkers (Past)</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Superlatives</w:t>
            </w:r>
          </w:p>
          <w:p w:rsidR="00BB6A4F" w:rsidRDefault="00BB6A4F" w:rsidP="00BB6A4F">
            <w:pPr>
              <w:rPr>
                <w:lang w:val="en-US"/>
              </w:rPr>
            </w:pPr>
            <w:r>
              <w:rPr>
                <w:rFonts w:ascii="Arial" w:hAnsi="Arial" w:cs="Arial"/>
                <w:color w:val="000000" w:themeColor="text1"/>
                <w:sz w:val="20"/>
                <w:szCs w:val="20"/>
                <w:lang w:val="en-GB"/>
              </w:rPr>
              <w:t>Comparatives</w:t>
            </w:r>
            <w:r w:rsidRPr="00941C3E">
              <w:rPr>
                <w:lang w:val="en-US"/>
              </w:rPr>
              <w:t xml:space="preserve"> </w:t>
            </w:r>
          </w:p>
          <w:p w:rsidR="00BB6A4F" w:rsidRPr="00A93FFD" w:rsidRDefault="00BB6A4F" w:rsidP="00F0626D">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rsidTr="00C36EAA">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 xml:space="preserve">SESIÓN N 01 </w:t>
            </w:r>
          </w:p>
        </w:tc>
        <w:tc>
          <w:tcPr>
            <w:tcW w:w="12199" w:type="dxa"/>
            <w:shd w:val="clear" w:color="auto" w:fill="FFFFFF" w:themeFill="background1"/>
          </w:tcPr>
          <w:p w:rsidR="00823FD3" w:rsidRPr="00DD25C1" w:rsidRDefault="00DD25C1" w:rsidP="00DD25C1">
            <w:pPr>
              <w:rPr>
                <w:b/>
                <w:sz w:val="28"/>
                <w:lang w:val="en-US"/>
              </w:rPr>
            </w:pPr>
            <w:r w:rsidRPr="00DD25C1">
              <w:rPr>
                <w:b/>
                <w:sz w:val="28"/>
                <w:lang w:val="en-US"/>
              </w:rPr>
              <w:t xml:space="preserve">We read texts about Customers Necessities. </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02</w:t>
            </w:r>
          </w:p>
        </w:tc>
        <w:tc>
          <w:tcPr>
            <w:tcW w:w="12199" w:type="dxa"/>
            <w:shd w:val="clear" w:color="auto" w:fill="FFFFFF" w:themeFill="background1"/>
          </w:tcPr>
          <w:p w:rsidR="00823FD3" w:rsidRPr="00BC4616" w:rsidRDefault="00DD25C1" w:rsidP="00DD25C1">
            <w:pPr>
              <w:rPr>
                <w:b/>
                <w:sz w:val="28"/>
              </w:rPr>
            </w:pPr>
            <w:r w:rsidRPr="00DD25C1">
              <w:rPr>
                <w:b/>
                <w:sz w:val="28"/>
                <w:lang w:val="en-US"/>
              </w:rPr>
              <w:t xml:space="preserve">We </w:t>
            </w:r>
            <w:r>
              <w:rPr>
                <w:b/>
                <w:sz w:val="28"/>
                <w:lang w:val="en-US"/>
              </w:rPr>
              <w:t>practice vocabulary about P</w:t>
            </w:r>
            <w:r w:rsidRPr="00DD25C1">
              <w:rPr>
                <w:b/>
                <w:sz w:val="28"/>
                <w:lang w:val="en-US"/>
              </w:rPr>
              <w:t xml:space="preserve">eople’s </w:t>
            </w:r>
            <w:r>
              <w:rPr>
                <w:b/>
                <w:sz w:val="28"/>
                <w:lang w:val="en-US"/>
              </w:rPr>
              <w:t>C</w:t>
            </w:r>
            <w:bookmarkStart w:id="0" w:name="_GoBack"/>
            <w:bookmarkEnd w:id="0"/>
            <w:r w:rsidRPr="00DD25C1">
              <w:rPr>
                <w:b/>
                <w:sz w:val="28"/>
                <w:lang w:val="en-US"/>
              </w:rPr>
              <w:t xml:space="preserve">onsumerism. </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03</w:t>
            </w:r>
          </w:p>
        </w:tc>
        <w:tc>
          <w:tcPr>
            <w:tcW w:w="12199" w:type="dxa"/>
            <w:shd w:val="clear" w:color="auto" w:fill="FFFFFF" w:themeFill="background1"/>
          </w:tcPr>
          <w:p w:rsidR="00823FD3" w:rsidRPr="00BC4616" w:rsidRDefault="00DD25C1" w:rsidP="00DD25C1">
            <w:pPr>
              <w:rPr>
                <w:b/>
                <w:sz w:val="28"/>
              </w:rPr>
            </w:pPr>
            <w:r w:rsidRPr="00DD25C1">
              <w:rPr>
                <w:b/>
                <w:sz w:val="28"/>
                <w:lang w:val="en-US"/>
              </w:rPr>
              <w:t xml:space="preserve">We practice with Present Perfect and Passive Voice. </w:t>
            </w:r>
          </w:p>
        </w:tc>
      </w:tr>
      <w:tr w:rsidR="00823FD3" w:rsidRPr="00DD25C1" w:rsidTr="00C36EAA">
        <w:tc>
          <w:tcPr>
            <w:tcW w:w="2253" w:type="dxa"/>
            <w:shd w:val="clear" w:color="auto" w:fill="FFFFFF" w:themeFill="background1"/>
          </w:tcPr>
          <w:p w:rsidR="00823FD3" w:rsidRPr="00BC4616" w:rsidRDefault="00823FD3" w:rsidP="00823FD3">
            <w:pPr>
              <w:rPr>
                <w:b/>
                <w:sz w:val="28"/>
              </w:rPr>
            </w:pPr>
            <w:r>
              <w:rPr>
                <w:b/>
                <w:sz w:val="28"/>
              </w:rPr>
              <w:t>SESIÓN N 04</w:t>
            </w:r>
          </w:p>
        </w:tc>
        <w:tc>
          <w:tcPr>
            <w:tcW w:w="12199" w:type="dxa"/>
            <w:shd w:val="clear" w:color="auto" w:fill="FFFFFF" w:themeFill="background1"/>
          </w:tcPr>
          <w:p w:rsidR="00823FD3" w:rsidRPr="00DD25C1" w:rsidRDefault="00DD25C1" w:rsidP="00823FD3">
            <w:pPr>
              <w:rPr>
                <w:b/>
                <w:sz w:val="28"/>
                <w:lang w:val="en-US"/>
              </w:rPr>
            </w:pPr>
            <w:r>
              <w:rPr>
                <w:b/>
                <w:sz w:val="28"/>
                <w:lang w:val="en-US"/>
              </w:rPr>
              <w:t xml:space="preserve">Unit Practice. </w:t>
            </w:r>
            <w:r w:rsidR="000B0019" w:rsidRPr="00DD25C1">
              <w:rPr>
                <w:b/>
                <w:sz w:val="28"/>
                <w:lang w:val="en-US"/>
              </w:rPr>
              <w:t xml:space="preserve"> </w:t>
            </w:r>
            <w:r w:rsidR="00451C3E" w:rsidRPr="00DD25C1">
              <w:rPr>
                <w:b/>
                <w:sz w:val="28"/>
                <w:lang w:val="en-US"/>
              </w:rPr>
              <w:t xml:space="preserve"> </w:t>
            </w:r>
          </w:p>
        </w:tc>
      </w:tr>
      <w:tr w:rsidR="00DD25C1" w:rsidRPr="00DD25C1" w:rsidTr="00C36EAA">
        <w:tc>
          <w:tcPr>
            <w:tcW w:w="2253" w:type="dxa"/>
            <w:shd w:val="clear" w:color="auto" w:fill="FFFFFF" w:themeFill="background1"/>
          </w:tcPr>
          <w:p w:rsidR="00DD25C1" w:rsidRPr="00DD25C1" w:rsidRDefault="00DD25C1" w:rsidP="00823FD3">
            <w:pPr>
              <w:rPr>
                <w:b/>
                <w:sz w:val="28"/>
                <w:lang w:val="en-US"/>
              </w:rPr>
            </w:pPr>
            <w:r w:rsidRPr="00DD25C1">
              <w:rPr>
                <w:b/>
                <w:sz w:val="28"/>
                <w:lang w:val="en-US"/>
              </w:rPr>
              <w:t>SESIÓN N 05</w:t>
            </w:r>
          </w:p>
        </w:tc>
        <w:tc>
          <w:tcPr>
            <w:tcW w:w="12199" w:type="dxa"/>
            <w:shd w:val="clear" w:color="auto" w:fill="FFFFFF" w:themeFill="background1"/>
          </w:tcPr>
          <w:p w:rsidR="00DD25C1" w:rsidRPr="00DD25C1" w:rsidRDefault="00DD25C1" w:rsidP="00823FD3">
            <w:pPr>
              <w:rPr>
                <w:b/>
                <w:sz w:val="28"/>
                <w:lang w:val="en-US"/>
              </w:rPr>
            </w:pPr>
            <w:r>
              <w:rPr>
                <w:b/>
                <w:sz w:val="28"/>
                <w:lang w:val="en-US"/>
              </w:rPr>
              <w:t xml:space="preserve">We practice with Tag Questions. </w:t>
            </w:r>
          </w:p>
        </w:tc>
      </w:tr>
      <w:tr w:rsidR="00DD25C1" w:rsidRPr="00DD25C1" w:rsidTr="00C36EAA">
        <w:tc>
          <w:tcPr>
            <w:tcW w:w="2253" w:type="dxa"/>
            <w:shd w:val="clear" w:color="auto" w:fill="FFFFFF" w:themeFill="background1"/>
          </w:tcPr>
          <w:p w:rsidR="00DD25C1" w:rsidRPr="00DD25C1" w:rsidRDefault="00DD25C1" w:rsidP="00823FD3">
            <w:pPr>
              <w:rPr>
                <w:b/>
                <w:sz w:val="28"/>
                <w:lang w:val="en-US"/>
              </w:rPr>
            </w:pPr>
            <w:r w:rsidRPr="00DD25C1">
              <w:rPr>
                <w:b/>
                <w:sz w:val="28"/>
                <w:lang w:val="en-US"/>
              </w:rPr>
              <w:t>SESIÓN N 06</w:t>
            </w:r>
          </w:p>
        </w:tc>
        <w:tc>
          <w:tcPr>
            <w:tcW w:w="12199" w:type="dxa"/>
            <w:shd w:val="clear" w:color="auto" w:fill="FFFFFF" w:themeFill="background1"/>
          </w:tcPr>
          <w:p w:rsidR="00DD25C1" w:rsidRPr="00DD25C1" w:rsidRDefault="00DD25C1" w:rsidP="00823FD3">
            <w:pPr>
              <w:rPr>
                <w:b/>
                <w:sz w:val="28"/>
                <w:lang w:val="en-US"/>
              </w:rPr>
            </w:pPr>
            <w:r>
              <w:rPr>
                <w:b/>
                <w:sz w:val="28"/>
                <w:lang w:val="en-US"/>
              </w:rPr>
              <w:t xml:space="preserve">Unit Evaluation. </w:t>
            </w:r>
          </w:p>
        </w:tc>
      </w:tr>
    </w:tbl>
    <w:p w:rsidR="00042305" w:rsidRPr="000B0019" w:rsidRDefault="00042305" w:rsidP="00042305">
      <w:pPr>
        <w:tabs>
          <w:tab w:val="left" w:pos="3390"/>
        </w:tabs>
        <w:spacing w:after="0" w:line="240" w:lineRule="auto"/>
        <w:rPr>
          <w:rFonts w:ascii="Cambria" w:hAnsi="Cambria"/>
          <w:sz w:val="18"/>
          <w:szCs w:val="18"/>
          <w:lang w:val="en-US"/>
        </w:rPr>
      </w:pPr>
    </w:p>
    <w:p w:rsidR="00042305" w:rsidRPr="000B0019"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DD25C1" w:rsidTr="00BA6AA8">
        <w:trPr>
          <w:trHeight w:val="289"/>
        </w:trPr>
        <w:tc>
          <w:tcPr>
            <w:tcW w:w="14601" w:type="dxa"/>
            <w:shd w:val="clear" w:color="auto" w:fill="A8D08D" w:themeFill="accent6" w:themeFillTint="99"/>
          </w:tcPr>
          <w:p w:rsidR="00BA6AA8" w:rsidRPr="000B0019" w:rsidRDefault="00BA6AA8" w:rsidP="00BA6AA8">
            <w:pPr>
              <w:ind w:left="-57"/>
              <w:rPr>
                <w:rFonts w:ascii="Cambria" w:hAnsi="Cambria"/>
                <w:b/>
                <w:sz w:val="18"/>
                <w:szCs w:val="18"/>
                <w:lang w:val="en-US"/>
              </w:rPr>
            </w:pPr>
            <w:r w:rsidRPr="000B0019">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Whiteboard</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Markers</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Projector</w:t>
            </w:r>
          </w:p>
          <w:p w:rsidR="00BA6AA8" w:rsidRPr="00941C3E" w:rsidRDefault="00BA6AA8" w:rsidP="00BA6AA8">
            <w:pPr>
              <w:rPr>
                <w:rFonts w:ascii="Cambria" w:hAnsi="Cambria"/>
                <w:b/>
                <w:sz w:val="18"/>
                <w:szCs w:val="18"/>
                <w:lang w:val="en-US"/>
              </w:rPr>
            </w:pPr>
            <w:r w:rsidRPr="000B0019">
              <w:rPr>
                <w:rFonts w:ascii="Cambria" w:hAnsi="Cambria"/>
                <w:b/>
                <w:sz w:val="18"/>
                <w:szCs w:val="18"/>
                <w:lang w:val="en-US"/>
              </w:rPr>
              <w:t>Comput</w:t>
            </w:r>
            <w:r w:rsidRPr="00941C3E">
              <w:rPr>
                <w:rFonts w:ascii="Cambria" w:hAnsi="Cambria"/>
                <w:b/>
                <w:sz w:val="18"/>
                <w:szCs w:val="18"/>
                <w:lang w:val="en-US"/>
              </w:rPr>
              <w:t>er</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Flashcards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D6" w:rsidRDefault="00DB73D6" w:rsidP="00BC4616">
      <w:pPr>
        <w:spacing w:after="0" w:line="240" w:lineRule="auto"/>
      </w:pPr>
      <w:r>
        <w:separator/>
      </w:r>
    </w:p>
  </w:endnote>
  <w:endnote w:type="continuationSeparator" w:id="0">
    <w:p w:rsidR="00DB73D6" w:rsidRDefault="00DB73D6"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D6" w:rsidRDefault="00DB73D6" w:rsidP="00BC4616">
      <w:pPr>
        <w:spacing w:after="0" w:line="240" w:lineRule="auto"/>
      </w:pPr>
      <w:r>
        <w:separator/>
      </w:r>
    </w:p>
  </w:footnote>
  <w:footnote w:type="continuationSeparator" w:id="0">
    <w:p w:rsidR="00DB73D6" w:rsidRDefault="00DB73D6"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0EEA"/>
    <w:rsid w:val="00032618"/>
    <w:rsid w:val="00042305"/>
    <w:rsid w:val="00066C6E"/>
    <w:rsid w:val="00086EAA"/>
    <w:rsid w:val="000B0019"/>
    <w:rsid w:val="000E1507"/>
    <w:rsid w:val="001358DF"/>
    <w:rsid w:val="00156FA8"/>
    <w:rsid w:val="00221D5C"/>
    <w:rsid w:val="0023563A"/>
    <w:rsid w:val="003006F7"/>
    <w:rsid w:val="003017C7"/>
    <w:rsid w:val="00301E4D"/>
    <w:rsid w:val="003612BF"/>
    <w:rsid w:val="00362B73"/>
    <w:rsid w:val="003875C9"/>
    <w:rsid w:val="003E1A21"/>
    <w:rsid w:val="003E48D7"/>
    <w:rsid w:val="003F6B32"/>
    <w:rsid w:val="00404CD7"/>
    <w:rsid w:val="004307C4"/>
    <w:rsid w:val="00451765"/>
    <w:rsid w:val="00451C3E"/>
    <w:rsid w:val="00476268"/>
    <w:rsid w:val="004A6192"/>
    <w:rsid w:val="004D3235"/>
    <w:rsid w:val="00525452"/>
    <w:rsid w:val="0054485D"/>
    <w:rsid w:val="00546DF4"/>
    <w:rsid w:val="005A1CEE"/>
    <w:rsid w:val="005A4807"/>
    <w:rsid w:val="005E3DA7"/>
    <w:rsid w:val="00614D76"/>
    <w:rsid w:val="0065330B"/>
    <w:rsid w:val="00670EFD"/>
    <w:rsid w:val="006B6926"/>
    <w:rsid w:val="00730205"/>
    <w:rsid w:val="00734F1F"/>
    <w:rsid w:val="00736766"/>
    <w:rsid w:val="00766C8A"/>
    <w:rsid w:val="007723C3"/>
    <w:rsid w:val="00792891"/>
    <w:rsid w:val="00823FD3"/>
    <w:rsid w:val="008247CF"/>
    <w:rsid w:val="00883B47"/>
    <w:rsid w:val="0088409F"/>
    <w:rsid w:val="008A2E1F"/>
    <w:rsid w:val="00930D1B"/>
    <w:rsid w:val="00941C3E"/>
    <w:rsid w:val="00943E31"/>
    <w:rsid w:val="00955973"/>
    <w:rsid w:val="009A4ACF"/>
    <w:rsid w:val="009B3F9A"/>
    <w:rsid w:val="009C1158"/>
    <w:rsid w:val="00A01A0D"/>
    <w:rsid w:val="00A032D0"/>
    <w:rsid w:val="00A16EFD"/>
    <w:rsid w:val="00A87512"/>
    <w:rsid w:val="00A93FFD"/>
    <w:rsid w:val="00AC09D1"/>
    <w:rsid w:val="00AD415F"/>
    <w:rsid w:val="00AE0926"/>
    <w:rsid w:val="00AF74A4"/>
    <w:rsid w:val="00B256DD"/>
    <w:rsid w:val="00B27970"/>
    <w:rsid w:val="00B53900"/>
    <w:rsid w:val="00BA6AA8"/>
    <w:rsid w:val="00BB6A4F"/>
    <w:rsid w:val="00BC4616"/>
    <w:rsid w:val="00BF5F93"/>
    <w:rsid w:val="00C13A24"/>
    <w:rsid w:val="00C23601"/>
    <w:rsid w:val="00C36EAA"/>
    <w:rsid w:val="00C50A3E"/>
    <w:rsid w:val="00CC3FC3"/>
    <w:rsid w:val="00D17B4C"/>
    <w:rsid w:val="00D21D59"/>
    <w:rsid w:val="00D80C0E"/>
    <w:rsid w:val="00DB73D6"/>
    <w:rsid w:val="00DD25C1"/>
    <w:rsid w:val="00DF6FD9"/>
    <w:rsid w:val="00E26C24"/>
    <w:rsid w:val="00EA11B4"/>
    <w:rsid w:val="00EB5FCA"/>
    <w:rsid w:val="00EF2B8B"/>
    <w:rsid w:val="00F0626D"/>
    <w:rsid w:val="00F12021"/>
    <w:rsid w:val="00F25925"/>
    <w:rsid w:val="00F4625C"/>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2DC6"/>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886</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71</cp:revision>
  <dcterms:created xsi:type="dcterms:W3CDTF">2020-02-17T14:58:00Z</dcterms:created>
  <dcterms:modified xsi:type="dcterms:W3CDTF">2020-09-21T02:01:00Z</dcterms:modified>
</cp:coreProperties>
</file>