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D1" w:rsidRPr="00AC09D1" w:rsidRDefault="00AC09D1" w:rsidP="00CE522D">
      <w:pPr>
        <w:pStyle w:val="Ttulo2"/>
      </w:pP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1"/>
      </w:tblGrid>
      <w:tr w:rsidR="00BC4616" w:rsidRPr="00AC09D1" w:rsidTr="00AC09D1">
        <w:trPr>
          <w:trHeight w:val="205"/>
        </w:trPr>
        <w:tc>
          <w:tcPr>
            <w:tcW w:w="14601" w:type="dxa"/>
            <w:shd w:val="clear" w:color="auto" w:fill="D9D9D9" w:themeFill="background1" w:themeFillShade="D9"/>
          </w:tcPr>
          <w:p w:rsidR="00BC4616" w:rsidRPr="00AC09D1" w:rsidRDefault="00636283" w:rsidP="00B31210">
            <w:pPr>
              <w:tabs>
                <w:tab w:val="left" w:pos="284"/>
                <w:tab w:val="left" w:pos="5565"/>
                <w:tab w:val="left" w:pos="5775"/>
                <w:tab w:val="center" w:pos="7202"/>
                <w:tab w:val="left" w:pos="8430"/>
              </w:tabs>
              <w:ind w:left="-57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                                          </w:t>
            </w:r>
            <w:r w:rsidR="002A0CA9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                  </w:t>
            </w:r>
            <w:r w:rsidR="00B31210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                  </w:t>
            </w:r>
            <w:r w:rsidR="0061259F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Cienc</w:t>
            </w:r>
            <w:r w:rsidR="00A91533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ias Sociales – Unidad  N°2</w:t>
            </w:r>
            <w:r w:rsidR="00613E5E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-   </w:t>
            </w:r>
            <w:r w:rsidR="00B31210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4to de secundaria</w:t>
            </w:r>
            <w:r w:rsidR="002A0CA9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</w:t>
            </w:r>
          </w:p>
        </w:tc>
      </w:tr>
      <w:tr w:rsidR="00BC4616" w:rsidRPr="00AC09D1" w:rsidTr="00AC09D1">
        <w:trPr>
          <w:trHeight w:val="420"/>
        </w:trPr>
        <w:tc>
          <w:tcPr>
            <w:tcW w:w="14601" w:type="dxa"/>
            <w:shd w:val="clear" w:color="auto" w:fill="FFFFFF"/>
          </w:tcPr>
          <w:p w:rsidR="00AC09D1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F36D6B" w:rsidRPr="00F36D6B" w:rsidRDefault="00F36D6B" w:rsidP="00F36D6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F36D6B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TÍTULO DE LA UNIDAD:</w:t>
            </w:r>
            <w:r w:rsidRPr="00F36D6B">
              <w:rPr>
                <w:rFonts w:ascii="Cambria" w:hAnsi="Cambria" w:cs="Arial"/>
                <w:sz w:val="18"/>
                <w:szCs w:val="18"/>
              </w:rPr>
              <w:t xml:space="preserve"> Conocemos nuestro patrimonio cultural para valorarla</w:t>
            </w:r>
          </w:p>
          <w:p w:rsidR="00F36D6B" w:rsidRPr="00F36D6B" w:rsidRDefault="00F36D6B" w:rsidP="00F36D6B">
            <w:pPr>
              <w:shd w:val="clear" w:color="auto" w:fill="FFFFFF"/>
              <w:tabs>
                <w:tab w:val="left" w:pos="497"/>
              </w:tabs>
              <w:spacing w:after="160" w:line="259" w:lineRule="auto"/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F36D6B" w:rsidRPr="00F36D6B" w:rsidRDefault="00F36D6B" w:rsidP="00F36D6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F36D6B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F36D6B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SIGNIFICATIVA:</w:t>
            </w:r>
          </w:p>
          <w:p w:rsidR="00F36D6B" w:rsidRPr="00F36D6B" w:rsidRDefault="00F36D6B" w:rsidP="00F36D6B">
            <w:pPr>
              <w:shd w:val="clear" w:color="auto" w:fill="FFFFFF"/>
              <w:tabs>
                <w:tab w:val="left" w:pos="-2905"/>
              </w:tabs>
              <w:spacing w:line="259" w:lineRule="auto"/>
              <w:ind w:left="49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36D6B">
              <w:rPr>
                <w:rFonts w:ascii="Cambria" w:hAnsi="Cambria" w:cs="Arial"/>
                <w:sz w:val="18"/>
                <w:szCs w:val="18"/>
              </w:rPr>
              <w:t>Los estudiantes del colegio Algarrobos presentan una deficiente formación en valores culturales, esto se evidencia en la falta de identidad cultural cuando no practican y difunden nuestro folklore. Ante esta situación se generan los siguientes retos:</w:t>
            </w:r>
          </w:p>
          <w:p w:rsidR="00F36D6B" w:rsidRPr="00F36D6B" w:rsidRDefault="00F36D6B" w:rsidP="00F36D6B">
            <w:pPr>
              <w:shd w:val="clear" w:color="auto" w:fill="FFFFFF"/>
              <w:tabs>
                <w:tab w:val="left" w:pos="-2905"/>
              </w:tabs>
              <w:spacing w:line="259" w:lineRule="auto"/>
              <w:ind w:left="49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36D6B">
              <w:rPr>
                <w:rFonts w:ascii="Cambria" w:hAnsi="Cambria" w:cs="Arial"/>
                <w:sz w:val="18"/>
                <w:szCs w:val="18"/>
              </w:rPr>
              <w:t>¿Los estudiantes conocen sobre su propia cultura regional y nacional?</w:t>
            </w:r>
          </w:p>
          <w:p w:rsidR="00F36D6B" w:rsidRPr="00F36D6B" w:rsidRDefault="00F36D6B" w:rsidP="00F36D6B">
            <w:pPr>
              <w:shd w:val="clear" w:color="auto" w:fill="FFFFFF"/>
              <w:tabs>
                <w:tab w:val="left" w:pos="-2905"/>
              </w:tabs>
              <w:spacing w:line="259" w:lineRule="auto"/>
              <w:ind w:left="49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36D6B">
              <w:rPr>
                <w:rFonts w:ascii="Cambria" w:hAnsi="Cambria" w:cs="Arial"/>
                <w:sz w:val="18"/>
                <w:szCs w:val="18"/>
              </w:rPr>
              <w:t>¿Cuáles son las medidas a implementar para evitar el desconocimiento y la falta de valores culturales de los estudiantes?</w:t>
            </w:r>
          </w:p>
          <w:p w:rsidR="00F36D6B" w:rsidRDefault="00F36D6B" w:rsidP="00F36D6B">
            <w:pPr>
              <w:shd w:val="clear" w:color="auto" w:fill="FFFFFF"/>
              <w:tabs>
                <w:tab w:val="left" w:pos="-2905"/>
              </w:tabs>
              <w:spacing w:line="259" w:lineRule="auto"/>
              <w:ind w:left="49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36D6B">
              <w:rPr>
                <w:rFonts w:ascii="Cambria" w:hAnsi="Cambria" w:cs="Arial"/>
                <w:sz w:val="18"/>
                <w:szCs w:val="18"/>
              </w:rPr>
              <w:t>En esta unidad didáctica se desarrollarán actividades que darán énfasis a la resolución de problemas.</w:t>
            </w:r>
          </w:p>
          <w:p w:rsidR="00B31210" w:rsidRPr="00F36D6B" w:rsidRDefault="00B31210" w:rsidP="00F36D6B">
            <w:pPr>
              <w:shd w:val="clear" w:color="auto" w:fill="FFFFFF"/>
              <w:tabs>
                <w:tab w:val="left" w:pos="-2905"/>
              </w:tabs>
              <w:spacing w:line="259" w:lineRule="auto"/>
              <w:ind w:left="497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BC4616" w:rsidRPr="00AC09D1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B31210" w:rsidRDefault="00F36D6B" w:rsidP="00AC09D1">
            <w:pPr>
              <w:pStyle w:val="Prrafodelista"/>
              <w:numPr>
                <w:ilvl w:val="0"/>
                <w:numId w:val="7"/>
              </w:numPr>
              <w:ind w:left="781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Diapositivas</w:t>
            </w:r>
            <w:r w:rsidR="00B3121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-PPT</w:t>
            </w:r>
          </w:p>
          <w:p w:rsidR="00BC4616" w:rsidRDefault="00B31210" w:rsidP="00AC09D1">
            <w:pPr>
              <w:pStyle w:val="Prrafodelista"/>
              <w:numPr>
                <w:ilvl w:val="0"/>
                <w:numId w:val="7"/>
              </w:numPr>
              <w:ind w:left="781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Álbum bibliográfico.</w:t>
            </w:r>
            <w:r w:rsidR="00F36D6B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</w:t>
            </w:r>
          </w:p>
          <w:p w:rsidR="00B31210" w:rsidRPr="00AC09D1" w:rsidRDefault="00B31210" w:rsidP="00B31210">
            <w:pPr>
              <w:pStyle w:val="Prrafodelista"/>
              <w:ind w:left="78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:rsidR="0051210D" w:rsidRPr="0051210D" w:rsidRDefault="00AC09D1" w:rsidP="0051210D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="00BC4616"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  <w:r w:rsidR="008C2D62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51210D" w:rsidRPr="0051210D">
              <w:rPr>
                <w:rFonts w:ascii="Cambria" w:eastAsia="Arial Unicode MS" w:hAnsi="Cambria" w:cs="Arial"/>
                <w:sz w:val="18"/>
                <w:szCs w:val="18"/>
                <w:lang w:val="es-MX" w:eastAsia="es-ES"/>
              </w:rPr>
              <w:t>2</w:t>
            </w:r>
            <w:r w:rsidR="00B31210">
              <w:rPr>
                <w:rFonts w:ascii="Cambria" w:eastAsia="Arial Unicode MS" w:hAnsi="Cambria" w:cs="Arial"/>
                <w:sz w:val="18"/>
                <w:szCs w:val="18"/>
                <w:lang w:val="es-MX" w:eastAsia="es-ES"/>
              </w:rPr>
              <w:t>2 de junio – 18 de setiembre (13</w:t>
            </w:r>
            <w:r w:rsidR="0051210D" w:rsidRPr="0051210D">
              <w:rPr>
                <w:rFonts w:ascii="Cambria" w:eastAsia="Arial Unicode MS" w:hAnsi="Cambria" w:cs="Arial"/>
                <w:sz w:val="18"/>
                <w:szCs w:val="18"/>
                <w:lang w:val="es-MX" w:eastAsia="es-ES"/>
              </w:rPr>
              <w:t xml:space="preserve"> semanas)</w:t>
            </w:r>
          </w:p>
          <w:p w:rsidR="0051210D" w:rsidRDefault="0051210D" w:rsidP="0051210D">
            <w:p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DA63D3" w:rsidRPr="00DA63D3" w:rsidRDefault="00AC09D1" w:rsidP="00DA63D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  <w:r w:rsidR="00DA63D3" w:rsidRPr="00DA63D3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                                                                                                     </w:t>
            </w:r>
          </w:p>
          <w:p w:rsidR="00B31210" w:rsidRPr="00B31210" w:rsidRDefault="00B745DB" w:rsidP="00B745DB">
            <w:pPr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                   </w:t>
            </w:r>
            <w:r w:rsidR="00613E5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</w:t>
            </w:r>
            <w:r w:rsidR="00B31210" w:rsidRPr="00B31210"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  <w:t xml:space="preserve">Junio </w:t>
            </w:r>
          </w:p>
          <w:p w:rsidR="00B31210" w:rsidRPr="00B31210" w:rsidRDefault="00B31210" w:rsidP="00B31210">
            <w:pPr>
              <w:numPr>
                <w:ilvl w:val="0"/>
                <w:numId w:val="7"/>
              </w:numPr>
              <w:spacing w:after="160" w:line="259" w:lineRule="auto"/>
              <w:ind w:left="848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 w:rsidRPr="00B3121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24-Dia del Campesino-Fiesta del Sol o Inti </w:t>
            </w:r>
            <w:proofErr w:type="spellStart"/>
            <w:r w:rsidRPr="00B3121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Raymi</w:t>
            </w:r>
            <w:proofErr w:type="spellEnd"/>
            <w:r w:rsidRPr="00B3121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.</w:t>
            </w:r>
          </w:p>
          <w:p w:rsidR="00B31210" w:rsidRPr="00B31210" w:rsidRDefault="00B31210" w:rsidP="00B31210">
            <w:pPr>
              <w:numPr>
                <w:ilvl w:val="0"/>
                <w:numId w:val="7"/>
              </w:numPr>
              <w:spacing w:after="160" w:line="259" w:lineRule="auto"/>
              <w:ind w:left="848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 w:rsidRPr="00B3121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24-28 Semana de San </w:t>
            </w:r>
            <w:proofErr w:type="spellStart"/>
            <w:r w:rsidRPr="00B3121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Josemaría</w:t>
            </w:r>
            <w:proofErr w:type="spellEnd"/>
            <w:r w:rsidRPr="00B3121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.</w:t>
            </w:r>
          </w:p>
          <w:p w:rsidR="00B31210" w:rsidRPr="00B31210" w:rsidRDefault="00B31210" w:rsidP="00B31210">
            <w:pPr>
              <w:numPr>
                <w:ilvl w:val="0"/>
                <w:numId w:val="7"/>
              </w:numPr>
              <w:spacing w:after="160" w:line="259" w:lineRule="auto"/>
              <w:ind w:left="848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 w:rsidRPr="00B3121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26- Día de Lucha contra Drogas.</w:t>
            </w:r>
          </w:p>
          <w:p w:rsidR="00B31210" w:rsidRPr="00B31210" w:rsidRDefault="00B31210" w:rsidP="00B31210">
            <w:pPr>
              <w:numPr>
                <w:ilvl w:val="0"/>
                <w:numId w:val="7"/>
              </w:numPr>
              <w:spacing w:after="160" w:line="259" w:lineRule="auto"/>
              <w:ind w:left="848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 w:rsidRPr="00B3121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29- San Pedro y San Pablo-Día de José Olaya Balandra.</w:t>
            </w:r>
          </w:p>
          <w:p w:rsidR="00B31210" w:rsidRPr="00B31210" w:rsidRDefault="00B31210" w:rsidP="00B31210">
            <w:pPr>
              <w:numPr>
                <w:ilvl w:val="0"/>
                <w:numId w:val="7"/>
              </w:numPr>
              <w:spacing w:after="160" w:line="259" w:lineRule="auto"/>
              <w:ind w:left="848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 w:rsidRPr="00B3121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29- Día de José Olaya Balandra.</w:t>
            </w:r>
          </w:p>
          <w:p w:rsidR="00B31210" w:rsidRPr="00B31210" w:rsidRDefault="00B31210" w:rsidP="00B31210">
            <w:pPr>
              <w:spacing w:after="160" w:line="259" w:lineRule="auto"/>
              <w:ind w:left="848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</w:p>
          <w:p w:rsidR="00B31210" w:rsidRPr="00B31210" w:rsidRDefault="00B31210" w:rsidP="00B745DB">
            <w:pPr>
              <w:spacing w:line="259" w:lineRule="auto"/>
              <w:ind w:left="781"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 w:rsidRPr="00B31210"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  <w:t>Julio</w:t>
            </w:r>
          </w:p>
          <w:p w:rsidR="00B31210" w:rsidRPr="00B31210" w:rsidRDefault="00B31210" w:rsidP="00B745DB">
            <w:pPr>
              <w:numPr>
                <w:ilvl w:val="0"/>
                <w:numId w:val="7"/>
              </w:numPr>
              <w:spacing w:line="259" w:lineRule="auto"/>
              <w:ind w:left="848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B3121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06- Día del Maestro.</w:t>
            </w:r>
          </w:p>
          <w:p w:rsidR="00B31210" w:rsidRPr="00B31210" w:rsidRDefault="00B31210" w:rsidP="00B31210">
            <w:pPr>
              <w:numPr>
                <w:ilvl w:val="0"/>
                <w:numId w:val="7"/>
              </w:numPr>
              <w:spacing w:after="160" w:line="259" w:lineRule="auto"/>
              <w:ind w:left="848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B3121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07- Día del descubrimiento de Machu Picchu.</w:t>
            </w:r>
          </w:p>
          <w:p w:rsidR="00B31210" w:rsidRPr="00B31210" w:rsidRDefault="00B31210" w:rsidP="00B31210">
            <w:pPr>
              <w:numPr>
                <w:ilvl w:val="0"/>
                <w:numId w:val="7"/>
              </w:numPr>
              <w:spacing w:after="160" w:line="259" w:lineRule="auto"/>
              <w:ind w:left="848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B3121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11- Día de la población y poblamiento del territorio. III Simulacro de Sismo.</w:t>
            </w:r>
          </w:p>
          <w:p w:rsidR="00B31210" w:rsidRPr="00B31210" w:rsidRDefault="00B31210" w:rsidP="00B31210">
            <w:pPr>
              <w:numPr>
                <w:ilvl w:val="0"/>
                <w:numId w:val="7"/>
              </w:numPr>
              <w:spacing w:after="160" w:line="259" w:lineRule="auto"/>
              <w:ind w:left="848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B3121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22-26 Semana Patriótica.</w:t>
            </w:r>
          </w:p>
          <w:p w:rsidR="00B31210" w:rsidRPr="00B31210" w:rsidRDefault="00B31210" w:rsidP="00B31210">
            <w:pPr>
              <w:numPr>
                <w:ilvl w:val="0"/>
                <w:numId w:val="7"/>
              </w:numPr>
              <w:spacing w:after="160" w:line="259" w:lineRule="auto"/>
              <w:ind w:left="848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B3121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23- Día del héroe Capitán FAP José A. Quiñones.</w:t>
            </w:r>
          </w:p>
          <w:p w:rsidR="00B31210" w:rsidRPr="00B31210" w:rsidRDefault="00B31210" w:rsidP="00B31210">
            <w:pPr>
              <w:numPr>
                <w:ilvl w:val="0"/>
                <w:numId w:val="7"/>
              </w:numPr>
              <w:spacing w:after="160" w:line="259" w:lineRule="auto"/>
              <w:ind w:left="848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B3121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28- Día de la Proclamación de la Independencia del Perú.</w:t>
            </w:r>
          </w:p>
          <w:p w:rsidR="00B31210" w:rsidRPr="00B31210" w:rsidRDefault="00B31210" w:rsidP="00B31210">
            <w:pPr>
              <w:spacing w:after="160" w:line="259" w:lineRule="auto"/>
              <w:ind w:left="848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:rsidR="00B31210" w:rsidRPr="00B31210" w:rsidRDefault="00B31210" w:rsidP="00B745DB">
            <w:pPr>
              <w:spacing w:line="259" w:lineRule="auto"/>
              <w:ind w:left="848"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 w:rsidRPr="00B31210"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  <w:t>Agosto</w:t>
            </w:r>
          </w:p>
          <w:p w:rsidR="00B31210" w:rsidRPr="00B31210" w:rsidRDefault="00B31210" w:rsidP="00B745DB">
            <w:pPr>
              <w:numPr>
                <w:ilvl w:val="0"/>
                <w:numId w:val="29"/>
              </w:numPr>
              <w:spacing w:line="259" w:lineRule="auto"/>
              <w:ind w:left="923" w:hanging="426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 w:rsidRPr="00B3121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06- Batalla de Junín</w:t>
            </w:r>
          </w:p>
          <w:p w:rsidR="00B31210" w:rsidRPr="00B31210" w:rsidRDefault="00B31210" w:rsidP="00B31210">
            <w:pPr>
              <w:numPr>
                <w:ilvl w:val="0"/>
                <w:numId w:val="29"/>
              </w:numPr>
              <w:spacing w:after="160" w:line="259" w:lineRule="auto"/>
              <w:ind w:left="923" w:hanging="426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 w:rsidRPr="00B3121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15- Asunción de la Virgen María.</w:t>
            </w:r>
          </w:p>
          <w:p w:rsidR="00B31210" w:rsidRPr="00B31210" w:rsidRDefault="00B31210" w:rsidP="00B31210">
            <w:pPr>
              <w:numPr>
                <w:ilvl w:val="0"/>
                <w:numId w:val="29"/>
              </w:numPr>
              <w:spacing w:after="160" w:line="259" w:lineRule="auto"/>
              <w:ind w:left="923" w:hanging="426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 w:rsidRPr="00B3121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22- día Mundial del Folklore y al Defensa Nacional</w:t>
            </w:r>
          </w:p>
          <w:p w:rsidR="00B31210" w:rsidRPr="00B31210" w:rsidRDefault="00B31210" w:rsidP="00B31210">
            <w:pPr>
              <w:numPr>
                <w:ilvl w:val="0"/>
                <w:numId w:val="29"/>
              </w:numPr>
              <w:spacing w:after="160" w:line="259" w:lineRule="auto"/>
              <w:ind w:left="923" w:hanging="426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 w:rsidRPr="00B3121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28 Reincorporación de Tacna al Perú-</w:t>
            </w:r>
          </w:p>
          <w:p w:rsidR="00B31210" w:rsidRPr="00B31210" w:rsidRDefault="00B31210" w:rsidP="00B31210">
            <w:pPr>
              <w:numPr>
                <w:ilvl w:val="0"/>
                <w:numId w:val="29"/>
              </w:numPr>
              <w:spacing w:after="160" w:line="259" w:lineRule="auto"/>
              <w:ind w:left="923" w:hanging="426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 w:rsidRPr="00B3121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30- Santa Rosa de Lima.</w:t>
            </w:r>
          </w:p>
          <w:p w:rsidR="00B31210" w:rsidRPr="00B31210" w:rsidRDefault="00B31210" w:rsidP="00B31210">
            <w:pPr>
              <w:numPr>
                <w:ilvl w:val="0"/>
                <w:numId w:val="29"/>
              </w:numPr>
              <w:spacing w:after="160" w:line="259" w:lineRule="auto"/>
              <w:ind w:left="923" w:hanging="426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 w:rsidRPr="00B3121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31- Día del Libertador Ramón castilla.</w:t>
            </w:r>
          </w:p>
          <w:p w:rsidR="00B31210" w:rsidRPr="00B31210" w:rsidRDefault="00B31210" w:rsidP="00B31210">
            <w:pPr>
              <w:spacing w:after="160" w:line="259" w:lineRule="auto"/>
              <w:ind w:left="923"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</w:p>
          <w:p w:rsidR="00B31210" w:rsidRPr="00B31210" w:rsidRDefault="00B31210" w:rsidP="00B745DB">
            <w:pPr>
              <w:spacing w:line="259" w:lineRule="auto"/>
              <w:ind w:left="923"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 w:rsidRPr="00B31210"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  <w:t>Setiembre</w:t>
            </w:r>
          </w:p>
          <w:p w:rsidR="00B31210" w:rsidRPr="00B31210" w:rsidRDefault="00B31210" w:rsidP="00B745DB">
            <w:pPr>
              <w:numPr>
                <w:ilvl w:val="0"/>
                <w:numId w:val="29"/>
              </w:numPr>
              <w:spacing w:line="259" w:lineRule="auto"/>
              <w:ind w:left="923" w:hanging="426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 w:rsidRPr="00B3121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lastRenderedPageBreak/>
              <w:t>01- Semana de la Educación Vial.</w:t>
            </w:r>
          </w:p>
          <w:p w:rsidR="00B31210" w:rsidRPr="00B31210" w:rsidRDefault="00B31210" w:rsidP="00B31210">
            <w:pPr>
              <w:numPr>
                <w:ilvl w:val="0"/>
                <w:numId w:val="29"/>
              </w:numPr>
              <w:spacing w:after="160" w:line="259" w:lineRule="auto"/>
              <w:ind w:left="923" w:hanging="426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 w:rsidRPr="00B3121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07- derechos de la Mujer</w:t>
            </w:r>
          </w:p>
          <w:p w:rsidR="00B31210" w:rsidRPr="00B31210" w:rsidRDefault="00B31210" w:rsidP="00B31210">
            <w:pPr>
              <w:numPr>
                <w:ilvl w:val="0"/>
                <w:numId w:val="29"/>
              </w:numPr>
              <w:spacing w:after="160" w:line="259" w:lineRule="auto"/>
              <w:ind w:left="923" w:hanging="426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 w:rsidRPr="00B3121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08- Día Internacional de la Alfabetización.</w:t>
            </w:r>
          </w:p>
          <w:p w:rsidR="009309B0" w:rsidRPr="00B745DB" w:rsidRDefault="00B31210" w:rsidP="00B745DB">
            <w:pPr>
              <w:numPr>
                <w:ilvl w:val="0"/>
                <w:numId w:val="29"/>
              </w:numPr>
              <w:spacing w:after="160" w:line="259" w:lineRule="auto"/>
              <w:ind w:left="923" w:hanging="426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B3121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12- Día de la Familia.</w:t>
            </w:r>
          </w:p>
        </w:tc>
      </w:tr>
    </w:tbl>
    <w:p w:rsidR="0051210D" w:rsidRDefault="0051210D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11274"/>
      </w:tblGrid>
      <w:tr w:rsidR="00A91533" w:rsidRPr="002A0CA9" w:rsidTr="007F11BF">
        <w:trPr>
          <w:trHeight w:val="112"/>
        </w:trPr>
        <w:tc>
          <w:tcPr>
            <w:tcW w:w="14601" w:type="dxa"/>
            <w:gridSpan w:val="2"/>
            <w:shd w:val="clear" w:color="auto" w:fill="D9D9D9" w:themeFill="background1" w:themeFillShade="D9"/>
          </w:tcPr>
          <w:p w:rsidR="00A91533" w:rsidRPr="002A0CA9" w:rsidRDefault="00A91533" w:rsidP="007F11BF">
            <w:pPr>
              <w:jc w:val="both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VI. </w:t>
            </w:r>
            <w:r w:rsidRPr="002A0CA9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ENFOQUE TRANSVERSAL</w:t>
            </w:r>
          </w:p>
        </w:tc>
      </w:tr>
      <w:tr w:rsidR="00A91533" w:rsidRPr="003F6B32" w:rsidTr="007F11BF">
        <w:trPr>
          <w:trHeight w:val="116"/>
        </w:trPr>
        <w:tc>
          <w:tcPr>
            <w:tcW w:w="3327" w:type="dxa"/>
            <w:shd w:val="clear" w:color="auto" w:fill="D9D9D9" w:themeFill="background1" w:themeFillShade="D9"/>
          </w:tcPr>
          <w:p w:rsidR="00A91533" w:rsidRPr="003F6B32" w:rsidRDefault="00A91533" w:rsidP="007F11BF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18"/>
                <w:szCs w:val="20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18"/>
                <w:szCs w:val="20"/>
                <w:lang w:val="es-ES" w:eastAsia="es-ES"/>
              </w:rPr>
              <w:t xml:space="preserve">Enfoque </w:t>
            </w:r>
          </w:p>
        </w:tc>
        <w:tc>
          <w:tcPr>
            <w:tcW w:w="11274" w:type="dxa"/>
            <w:shd w:val="clear" w:color="auto" w:fill="D9D9D9" w:themeFill="background1" w:themeFillShade="D9"/>
            <w:vAlign w:val="center"/>
          </w:tcPr>
          <w:p w:rsidR="00A91533" w:rsidRPr="003F6B32" w:rsidRDefault="00A91533" w:rsidP="007F11BF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5471F7">
              <w:rPr>
                <w:rFonts w:ascii="Cambria" w:eastAsia="Arial Unicode MS" w:hAnsi="Cambria" w:cs="Arial"/>
                <w:b/>
                <w:color w:val="000000"/>
                <w:sz w:val="18"/>
                <w:szCs w:val="20"/>
                <w:lang w:eastAsia="es-ES"/>
              </w:rPr>
              <w:t>Actitudes o acciones observables</w:t>
            </w:r>
          </w:p>
        </w:tc>
      </w:tr>
      <w:tr w:rsidR="00A91533" w:rsidRPr="00BB2EAD" w:rsidTr="007F11BF">
        <w:trPr>
          <w:trHeight w:val="116"/>
        </w:trPr>
        <w:tc>
          <w:tcPr>
            <w:tcW w:w="3327" w:type="dxa"/>
            <w:vAlign w:val="center"/>
          </w:tcPr>
          <w:p w:rsidR="00A91533" w:rsidRPr="00A73274" w:rsidRDefault="00A91533" w:rsidP="007F11BF">
            <w:pPr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A73274">
              <w:rPr>
                <w:rFonts w:ascii="Cambria" w:hAnsi="Cambria" w:cs="Arial"/>
                <w:b/>
                <w:sz w:val="18"/>
                <w:szCs w:val="18"/>
              </w:rPr>
              <w:t>Enfoque de Derechos</w:t>
            </w:r>
          </w:p>
        </w:tc>
        <w:tc>
          <w:tcPr>
            <w:tcW w:w="11274" w:type="dxa"/>
          </w:tcPr>
          <w:p w:rsidR="00A91533" w:rsidRPr="00A73274" w:rsidRDefault="00A91533" w:rsidP="007F11B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6" w:right="204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73274">
              <w:rPr>
                <w:rFonts w:ascii="Cambria" w:hAnsi="Cambria" w:cs="Arial"/>
                <w:color w:val="000000"/>
                <w:sz w:val="18"/>
                <w:szCs w:val="18"/>
              </w:rPr>
              <w:t>Los docentes y estudiantes practican la deliberación para arribar a consensos, a partir del análisis de noticias, al participar en un diálogo para proponer actividades que permitan organizarse y tomar medidas de prevención para enfrentar las consecuencias del contagio del COVID-19.</w:t>
            </w:r>
          </w:p>
        </w:tc>
      </w:tr>
      <w:tr w:rsidR="00A91533" w:rsidRPr="00BB2EAD" w:rsidTr="007F11BF">
        <w:trPr>
          <w:trHeight w:val="116"/>
        </w:trPr>
        <w:tc>
          <w:tcPr>
            <w:tcW w:w="3327" w:type="dxa"/>
            <w:vAlign w:val="center"/>
          </w:tcPr>
          <w:p w:rsidR="00A91533" w:rsidRPr="00A73274" w:rsidRDefault="00A91533" w:rsidP="007F11BF">
            <w:pPr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A91533" w:rsidRPr="00A73274" w:rsidRDefault="00A91533" w:rsidP="007F11BF">
            <w:pPr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A73274">
              <w:rPr>
                <w:rFonts w:ascii="Cambria" w:hAnsi="Cambria" w:cs="Arial"/>
                <w:b/>
                <w:sz w:val="18"/>
                <w:szCs w:val="18"/>
              </w:rPr>
              <w:t>Enfoque Ambiental</w:t>
            </w:r>
          </w:p>
        </w:tc>
        <w:tc>
          <w:tcPr>
            <w:tcW w:w="11274" w:type="dxa"/>
          </w:tcPr>
          <w:p w:rsidR="00A91533" w:rsidRPr="00A73274" w:rsidRDefault="00A91533" w:rsidP="007F11B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6" w:right="204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73274">
              <w:rPr>
                <w:rFonts w:ascii="Cambria" w:hAnsi="Cambria" w:cs="Arial"/>
                <w:color w:val="000000"/>
                <w:sz w:val="18"/>
                <w:szCs w:val="18"/>
              </w:rPr>
              <w:t>Docentes y estudiantes desarrollan acciones de ciudadanía que demuestren conciencia sobre los eventos climáticos (cambio a temperaturas bajas</w:t>
            </w:r>
            <w:r w:rsidRPr="00A73274">
              <w:rPr>
                <w:rFonts w:ascii="Cambria" w:hAnsi="Cambria" w:cs="Arial"/>
                <w:sz w:val="18"/>
                <w:szCs w:val="18"/>
              </w:rPr>
              <w:t>, entre</w:t>
            </w:r>
            <w:r w:rsidRPr="00A73274">
              <w:rPr>
                <w:rFonts w:ascii="Cambria" w:hAnsi="Cambria" w:cs="Arial"/>
                <w:color w:val="000000"/>
                <w:sz w:val="18"/>
                <w:szCs w:val="18"/>
              </w:rPr>
              <w:t xml:space="preserve"> otros), así como el desarrollo de capacidades de </w:t>
            </w:r>
            <w:proofErr w:type="spellStart"/>
            <w:r w:rsidRPr="00A73274">
              <w:rPr>
                <w:rFonts w:ascii="Cambria" w:hAnsi="Cambria" w:cs="Arial"/>
                <w:color w:val="000000"/>
                <w:sz w:val="18"/>
                <w:szCs w:val="18"/>
              </w:rPr>
              <w:t>resiliencia</w:t>
            </w:r>
            <w:proofErr w:type="spellEnd"/>
            <w:r w:rsidRPr="00A73274">
              <w:rPr>
                <w:rFonts w:ascii="Cambria" w:hAnsi="Cambria" w:cs="Arial"/>
                <w:color w:val="000000"/>
                <w:sz w:val="18"/>
                <w:szCs w:val="18"/>
              </w:rPr>
              <w:t xml:space="preserve"> para hacer frente a estas situaciones. </w:t>
            </w:r>
          </w:p>
          <w:p w:rsidR="00A91533" w:rsidRPr="00A73274" w:rsidRDefault="00A91533" w:rsidP="007F11B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6" w:right="204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73274">
              <w:rPr>
                <w:rFonts w:ascii="Cambria" w:hAnsi="Cambria" w:cs="Arial"/>
                <w:color w:val="000000"/>
                <w:sz w:val="18"/>
                <w:szCs w:val="18"/>
              </w:rPr>
              <w:t>Docente y estudiantes plantean soluciones en relación a eventos de contagio masivos</w:t>
            </w:r>
            <w:r w:rsidRPr="00A73274">
              <w:rPr>
                <w:rFonts w:ascii="Cambria" w:hAnsi="Cambria" w:cs="Arial"/>
                <w:sz w:val="18"/>
                <w:szCs w:val="18"/>
              </w:rPr>
              <w:t xml:space="preserve"> en</w:t>
            </w:r>
            <w:r w:rsidRPr="00A73274">
              <w:rPr>
                <w:rFonts w:ascii="Cambria" w:hAnsi="Cambria" w:cs="Arial"/>
                <w:color w:val="000000"/>
                <w:sz w:val="18"/>
                <w:szCs w:val="18"/>
              </w:rPr>
              <w:t xml:space="preserve"> su comunidad, tales como el CO</w:t>
            </w:r>
            <w:r w:rsidRPr="00A73274">
              <w:rPr>
                <w:rFonts w:ascii="Cambria" w:hAnsi="Cambria" w:cs="Arial"/>
                <w:sz w:val="18"/>
                <w:szCs w:val="18"/>
              </w:rPr>
              <w:t>VID-19</w:t>
            </w:r>
            <w:r w:rsidRPr="00A73274">
              <w:rPr>
                <w:rFonts w:ascii="Cambria" w:hAnsi="Cambria" w:cs="Arial"/>
                <w:color w:val="000000"/>
                <w:sz w:val="18"/>
                <w:szCs w:val="18"/>
              </w:rPr>
              <w:t xml:space="preserve">, etc., al proponer actividades como medidas de prevención para una escuela segura. </w:t>
            </w:r>
          </w:p>
        </w:tc>
      </w:tr>
      <w:tr w:rsidR="00A91533" w:rsidRPr="00BB2EAD" w:rsidTr="007F11BF">
        <w:trPr>
          <w:trHeight w:val="116"/>
        </w:trPr>
        <w:tc>
          <w:tcPr>
            <w:tcW w:w="3327" w:type="dxa"/>
            <w:vAlign w:val="center"/>
          </w:tcPr>
          <w:p w:rsidR="00A91533" w:rsidRPr="00A73274" w:rsidRDefault="00A91533" w:rsidP="007F11BF">
            <w:pPr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A91533" w:rsidRPr="00A73274" w:rsidRDefault="00A91533" w:rsidP="007F11BF">
            <w:pPr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A73274">
              <w:rPr>
                <w:rFonts w:ascii="Cambria" w:hAnsi="Cambria" w:cs="Arial"/>
                <w:b/>
                <w:sz w:val="18"/>
                <w:szCs w:val="18"/>
              </w:rPr>
              <w:t xml:space="preserve">Enfoque Orientación al bien común </w:t>
            </w:r>
          </w:p>
        </w:tc>
        <w:tc>
          <w:tcPr>
            <w:tcW w:w="11274" w:type="dxa"/>
          </w:tcPr>
          <w:p w:rsidR="00A91533" w:rsidRPr="00A73274" w:rsidRDefault="00A91533" w:rsidP="007F11B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6" w:right="204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73274">
              <w:rPr>
                <w:rFonts w:ascii="Cambria" w:hAnsi="Cambria" w:cs="Arial"/>
                <w:color w:val="000000"/>
                <w:sz w:val="18"/>
                <w:szCs w:val="18"/>
              </w:rPr>
              <w:t>Los estudiantes comparten siempre los bienes disponibles para ellos en los espacios educativos (recursos, materiales, instalaciones, tiempo, actividades, conocimientos) con sentido de equidad y justicia.</w:t>
            </w:r>
          </w:p>
          <w:p w:rsidR="00A91533" w:rsidRPr="00A73274" w:rsidRDefault="00A91533" w:rsidP="007F11B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6" w:right="204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73274">
              <w:rPr>
                <w:rFonts w:ascii="Cambria" w:hAnsi="Cambria" w:cs="Arial"/>
                <w:color w:val="000000"/>
                <w:sz w:val="18"/>
                <w:szCs w:val="18"/>
              </w:rPr>
              <w:t xml:space="preserve"> Docentes y estudiantes demuestran solidaridad con sus compañeros en toda situación en la que padecen dificultades que rebasan sus posibilidades para afrontarlas.</w:t>
            </w:r>
          </w:p>
          <w:p w:rsidR="00A91533" w:rsidRPr="00A73274" w:rsidRDefault="00A91533" w:rsidP="007F11B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6" w:right="204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73274">
              <w:rPr>
                <w:rFonts w:ascii="Cambria" w:hAnsi="Cambria" w:cs="Arial"/>
                <w:color w:val="000000"/>
                <w:sz w:val="18"/>
                <w:szCs w:val="18"/>
              </w:rPr>
              <w:t>Los docentes promueven oportunidades para que los niños y las niñas asuman responsabilidades diversas y las aprovechan, tomando en cuenta su propio bienestar y el de la colectividad.</w:t>
            </w:r>
          </w:p>
        </w:tc>
      </w:tr>
      <w:tr w:rsidR="00A91533" w:rsidRPr="00936707" w:rsidTr="007F11BF">
        <w:trPr>
          <w:trHeight w:val="1152"/>
        </w:trPr>
        <w:tc>
          <w:tcPr>
            <w:tcW w:w="3327" w:type="dxa"/>
            <w:vAlign w:val="center"/>
          </w:tcPr>
          <w:p w:rsidR="00A91533" w:rsidRPr="00A73274" w:rsidRDefault="00A91533" w:rsidP="007F11BF">
            <w:pPr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A91533" w:rsidRPr="00A73274" w:rsidRDefault="00A91533" w:rsidP="007F11BF">
            <w:pPr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A73274">
              <w:rPr>
                <w:rFonts w:ascii="Cambria" w:hAnsi="Cambria" w:cs="Arial"/>
                <w:b/>
                <w:sz w:val="18"/>
                <w:szCs w:val="18"/>
              </w:rPr>
              <w:t>Enfoque Búsqueda de la excelencia</w:t>
            </w:r>
          </w:p>
        </w:tc>
        <w:tc>
          <w:tcPr>
            <w:tcW w:w="11274" w:type="dxa"/>
          </w:tcPr>
          <w:p w:rsidR="00A91533" w:rsidRPr="00A73274" w:rsidRDefault="00A91533" w:rsidP="007F11B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6" w:right="204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73274">
              <w:rPr>
                <w:rFonts w:ascii="Cambria" w:hAnsi="Cambria" w:cs="Arial"/>
                <w:color w:val="000000"/>
                <w:sz w:val="18"/>
                <w:szCs w:val="18"/>
              </w:rPr>
              <w:t>Docentes y estudiantes adquieren y emplean estrategias para recoger información, organizar y elaborar una manual de recomendaciones en relación de medidas de prevención frente a los efectos del COVID-19</w:t>
            </w:r>
            <w:r w:rsidRPr="00A73274">
              <w:rPr>
                <w:rFonts w:ascii="Cambria" w:hAnsi="Cambria" w:cs="Arial"/>
                <w:sz w:val="18"/>
                <w:szCs w:val="18"/>
              </w:rPr>
              <w:t xml:space="preserve"> para</w:t>
            </w:r>
            <w:r w:rsidRPr="00A73274">
              <w:rPr>
                <w:rFonts w:ascii="Cambria" w:hAnsi="Cambria" w:cs="Arial"/>
                <w:color w:val="000000"/>
                <w:sz w:val="18"/>
                <w:szCs w:val="18"/>
              </w:rPr>
              <w:t xml:space="preserve"> una escuela segura. </w:t>
            </w:r>
          </w:p>
          <w:p w:rsidR="00A91533" w:rsidRPr="00A73274" w:rsidRDefault="00A91533" w:rsidP="007F11B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6" w:right="204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73274">
              <w:rPr>
                <w:rFonts w:ascii="Cambria" w:hAnsi="Cambria" w:cs="Arial"/>
                <w:color w:val="000000"/>
                <w:sz w:val="18"/>
                <w:szCs w:val="18"/>
              </w:rPr>
              <w:t>Docentes y estudiantes utilizan sus cualidades y los recursos al máximo posible para cumplir con éxito las metas que se proponen a escala personal y colectiva (elaboración y difusión del manual de medidas de prevención frente a los efectos del COVID-19)</w:t>
            </w:r>
          </w:p>
        </w:tc>
      </w:tr>
    </w:tbl>
    <w:p w:rsidR="003F6B32" w:rsidRPr="00AC09D1" w:rsidRDefault="003F6B32" w:rsidP="00B745DB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15"/>
        <w:gridCol w:w="3064"/>
        <w:gridCol w:w="1951"/>
        <w:gridCol w:w="3827"/>
        <w:gridCol w:w="3395"/>
      </w:tblGrid>
      <w:tr w:rsidR="00BC4616" w:rsidRPr="005071F9" w:rsidTr="005071F9">
        <w:tc>
          <w:tcPr>
            <w:tcW w:w="14452" w:type="dxa"/>
            <w:gridSpan w:val="5"/>
            <w:shd w:val="clear" w:color="auto" w:fill="D9D9D9" w:themeFill="background1" w:themeFillShade="D9"/>
          </w:tcPr>
          <w:p w:rsidR="00B745DB" w:rsidRDefault="00B745DB" w:rsidP="003F6B3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B745DB" w:rsidRDefault="00B745DB" w:rsidP="003F6B3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BC4616" w:rsidRPr="005071F9" w:rsidRDefault="009564D4" w:rsidP="003F6B3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VII</w:t>
            </w:r>
            <w:proofErr w:type="gramStart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3642EC">
              <w:rPr>
                <w:rFonts w:ascii="Cambria" w:hAnsi="Cambria"/>
                <w:b/>
                <w:sz w:val="18"/>
                <w:szCs w:val="18"/>
              </w:rPr>
              <w:t>.</w:t>
            </w:r>
            <w:proofErr w:type="gramEnd"/>
            <w:r w:rsidR="003642EC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3642EC" w:rsidRPr="005071F9">
              <w:rPr>
                <w:rFonts w:ascii="Cambria" w:hAnsi="Cambria"/>
                <w:b/>
                <w:sz w:val="18"/>
                <w:szCs w:val="18"/>
              </w:rPr>
              <w:t>APRENDIZAJES</w:t>
            </w:r>
            <w:r w:rsidR="007723C3" w:rsidRPr="005071F9">
              <w:rPr>
                <w:rFonts w:ascii="Cambria" w:hAnsi="Cambria"/>
                <w:b/>
                <w:sz w:val="18"/>
                <w:szCs w:val="18"/>
              </w:rPr>
              <w:t xml:space="preserve"> ESPERADOS.</w:t>
            </w:r>
          </w:p>
        </w:tc>
      </w:tr>
      <w:tr w:rsidR="00BC4616" w:rsidRPr="005071F9" w:rsidTr="00811812">
        <w:tc>
          <w:tcPr>
            <w:tcW w:w="2215" w:type="dxa"/>
            <w:shd w:val="clear" w:color="auto" w:fill="A8D08D" w:themeFill="accent6" w:themeFillTint="99"/>
          </w:tcPr>
          <w:p w:rsidR="00BC4616" w:rsidRPr="005071F9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AREA</w:t>
            </w:r>
          </w:p>
        </w:tc>
        <w:tc>
          <w:tcPr>
            <w:tcW w:w="3064" w:type="dxa"/>
            <w:shd w:val="clear" w:color="auto" w:fill="A8D08D" w:themeFill="accent6" w:themeFillTint="99"/>
          </w:tcPr>
          <w:p w:rsidR="00BC4616" w:rsidRPr="005071F9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1951" w:type="dxa"/>
            <w:shd w:val="clear" w:color="auto" w:fill="A8D08D" w:themeFill="accent6" w:themeFillTint="99"/>
          </w:tcPr>
          <w:p w:rsidR="00BC4616" w:rsidRPr="005071F9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:rsidR="00BC4616" w:rsidRPr="005071F9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  <w:tc>
          <w:tcPr>
            <w:tcW w:w="3395" w:type="dxa"/>
            <w:shd w:val="clear" w:color="auto" w:fill="A8D08D" w:themeFill="accent6" w:themeFillTint="99"/>
          </w:tcPr>
          <w:p w:rsidR="00BC4616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  <w:p w:rsidR="00B745DB" w:rsidRDefault="00B745DB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745DB" w:rsidRPr="005071F9" w:rsidRDefault="00B745DB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A57C5" w:rsidRPr="005071F9" w:rsidTr="00811812">
        <w:tc>
          <w:tcPr>
            <w:tcW w:w="2215" w:type="dxa"/>
            <w:vMerge w:val="restart"/>
            <w:vAlign w:val="center"/>
          </w:tcPr>
          <w:p w:rsidR="002A57C5" w:rsidRPr="006F743B" w:rsidRDefault="002A57C5" w:rsidP="003F6B32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F743B">
              <w:rPr>
                <w:rFonts w:ascii="Cambria" w:hAnsi="Cambria"/>
                <w:b/>
                <w:sz w:val="18"/>
                <w:szCs w:val="18"/>
              </w:rPr>
              <w:t xml:space="preserve">Ciencias sociales </w:t>
            </w:r>
          </w:p>
        </w:tc>
        <w:tc>
          <w:tcPr>
            <w:tcW w:w="3064" w:type="dxa"/>
            <w:vMerge w:val="restart"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Pr="005071F9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Construye interpretaciones históricas</w:t>
            </w:r>
          </w:p>
        </w:tc>
        <w:tc>
          <w:tcPr>
            <w:tcW w:w="1951" w:type="dxa"/>
          </w:tcPr>
          <w:p w:rsidR="002A57C5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811812" w:rsidRDefault="00811812" w:rsidP="00B51079">
            <w:pPr>
              <w:rPr>
                <w:rFonts w:ascii="Cambria" w:hAnsi="Cambria"/>
                <w:sz w:val="18"/>
                <w:szCs w:val="18"/>
              </w:rPr>
            </w:pPr>
          </w:p>
          <w:p w:rsidR="00811812" w:rsidRDefault="00811812" w:rsidP="00B51079">
            <w:pPr>
              <w:rPr>
                <w:rFonts w:ascii="Cambria" w:hAnsi="Cambria"/>
                <w:sz w:val="18"/>
                <w:szCs w:val="18"/>
              </w:rPr>
            </w:pPr>
          </w:p>
          <w:p w:rsidR="002A57C5" w:rsidRPr="005071F9" w:rsidRDefault="002A57C5" w:rsidP="00B51079">
            <w:pPr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sz w:val="18"/>
                <w:szCs w:val="18"/>
              </w:rPr>
              <w:t>Interpreta críticamente fuentes diversas</w:t>
            </w:r>
          </w:p>
        </w:tc>
        <w:tc>
          <w:tcPr>
            <w:tcW w:w="3827" w:type="dxa"/>
          </w:tcPr>
          <w:p w:rsidR="00613E5E" w:rsidRDefault="00454C3B" w:rsidP="00454C3B">
            <w:pPr>
              <w:pStyle w:val="Prrafodelista"/>
              <w:numPr>
                <w:ilvl w:val="0"/>
                <w:numId w:val="31"/>
              </w:numPr>
              <w:ind w:left="175" w:hanging="175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Explica cómo se encontraba el Perú a inicios de la república.</w:t>
            </w:r>
          </w:p>
          <w:p w:rsidR="00454C3B" w:rsidRDefault="00454C3B" w:rsidP="00454C3B">
            <w:pPr>
              <w:pStyle w:val="Prrafodelista"/>
              <w:numPr>
                <w:ilvl w:val="0"/>
                <w:numId w:val="31"/>
              </w:numPr>
              <w:ind w:left="175" w:hanging="175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 través de fuentes geográficas –históricas conoce y explica la situación geopolítica del Perú al inicio de la República.</w:t>
            </w:r>
          </w:p>
          <w:p w:rsidR="00454C3B" w:rsidRPr="00454C3B" w:rsidRDefault="00454C3B" w:rsidP="00454C3B">
            <w:pPr>
              <w:pStyle w:val="Prrafodelista"/>
              <w:numPr>
                <w:ilvl w:val="0"/>
                <w:numId w:val="31"/>
              </w:numPr>
              <w:ind w:left="175" w:hanging="175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Explica cómo se estableció el destino de la república peruana y los ciclos doctrinarios.   </w:t>
            </w:r>
          </w:p>
        </w:tc>
        <w:tc>
          <w:tcPr>
            <w:tcW w:w="3395" w:type="dxa"/>
            <w:vMerge w:val="restart"/>
          </w:tcPr>
          <w:p w:rsidR="00811812" w:rsidRPr="00811812" w:rsidRDefault="00967B65" w:rsidP="00811812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811812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B745DB" w:rsidRPr="00B745DB" w:rsidRDefault="00B745DB" w:rsidP="00B745D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B745DB">
              <w:rPr>
                <w:rFonts w:ascii="Cambria" w:eastAsia="Calibri" w:hAnsi="Cambria" w:cs="Times New Roman"/>
                <w:sz w:val="18"/>
                <w:szCs w:val="18"/>
              </w:rPr>
              <w:t xml:space="preserve">Contexto. </w:t>
            </w:r>
          </w:p>
          <w:p w:rsidR="00B745DB" w:rsidRPr="00B745DB" w:rsidRDefault="00B745DB" w:rsidP="00B745D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B745DB">
              <w:rPr>
                <w:rFonts w:ascii="Cambria" w:eastAsia="Calibri" w:hAnsi="Cambria" w:cs="Times New Roman"/>
                <w:sz w:val="18"/>
                <w:szCs w:val="18"/>
              </w:rPr>
              <w:t>Situación de la República en sus inicios.</w:t>
            </w:r>
          </w:p>
          <w:p w:rsidR="00B745DB" w:rsidRPr="00B745DB" w:rsidRDefault="00B745DB" w:rsidP="00B745D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B745DB">
              <w:rPr>
                <w:rFonts w:ascii="Cambria" w:eastAsia="Calibri" w:hAnsi="Cambria" w:cs="Times New Roman"/>
                <w:sz w:val="18"/>
                <w:szCs w:val="18"/>
              </w:rPr>
              <w:t>Ciclo doctrinario.</w:t>
            </w:r>
          </w:p>
          <w:p w:rsidR="00454C3B" w:rsidRDefault="00454C3B" w:rsidP="00B745D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454C3B" w:rsidRDefault="00454C3B" w:rsidP="00B745D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0F1923" w:rsidRDefault="000F1923" w:rsidP="00B745D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0F1923" w:rsidRDefault="000F1923" w:rsidP="00B745D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B745DB" w:rsidRPr="00B745DB" w:rsidRDefault="00B745DB" w:rsidP="00B745D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B745DB">
              <w:rPr>
                <w:rFonts w:ascii="Cambria" w:eastAsia="Calibri" w:hAnsi="Cambria" w:cs="Times New Roman"/>
                <w:sz w:val="18"/>
                <w:szCs w:val="18"/>
              </w:rPr>
              <w:t>I  Militarismo.</w:t>
            </w:r>
          </w:p>
          <w:p w:rsidR="00B745DB" w:rsidRPr="00B745DB" w:rsidRDefault="000F1923" w:rsidP="00B745D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Gobiernos caudillistas</w:t>
            </w:r>
            <w:r w:rsidR="00B745DB" w:rsidRPr="00B745DB">
              <w:rPr>
                <w:rFonts w:ascii="Cambria" w:eastAsia="Calibri" w:hAnsi="Cambria" w:cs="Times New Roman"/>
                <w:sz w:val="18"/>
                <w:szCs w:val="18"/>
              </w:rPr>
              <w:t xml:space="preserve"> 1827-1835.</w:t>
            </w:r>
          </w:p>
          <w:p w:rsidR="00B745DB" w:rsidRPr="00B745DB" w:rsidRDefault="00B745DB" w:rsidP="00B745D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B745DB">
              <w:rPr>
                <w:rFonts w:ascii="Cambria" w:eastAsia="Calibri" w:hAnsi="Cambria" w:cs="Times New Roman"/>
                <w:sz w:val="18"/>
                <w:szCs w:val="18"/>
              </w:rPr>
              <w:t>José de la Mar 1827-1829.</w:t>
            </w:r>
          </w:p>
          <w:p w:rsidR="00B745DB" w:rsidRPr="00B745DB" w:rsidRDefault="00B745DB" w:rsidP="00B745D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B745DB">
              <w:rPr>
                <w:rFonts w:ascii="Cambria" w:eastAsia="Calibri" w:hAnsi="Cambria" w:cs="Times New Roman"/>
                <w:sz w:val="18"/>
                <w:szCs w:val="18"/>
              </w:rPr>
              <w:t>Agustín Gamarra 1829-1833.</w:t>
            </w:r>
          </w:p>
          <w:p w:rsidR="00B745DB" w:rsidRPr="00B745DB" w:rsidRDefault="00B745DB" w:rsidP="00B745D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B745DB">
              <w:rPr>
                <w:rFonts w:ascii="Cambria" w:eastAsia="Calibri" w:hAnsi="Cambria" w:cs="Times New Roman"/>
                <w:sz w:val="18"/>
                <w:szCs w:val="18"/>
              </w:rPr>
              <w:lastRenderedPageBreak/>
              <w:t>Luis José de Orbegoso 1833-1835</w:t>
            </w:r>
          </w:p>
          <w:p w:rsidR="00B745DB" w:rsidRPr="00B745DB" w:rsidRDefault="00B745DB" w:rsidP="00B745D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B745DB">
              <w:rPr>
                <w:rFonts w:ascii="Cambria" w:eastAsia="Calibri" w:hAnsi="Cambria" w:cs="Times New Roman"/>
                <w:sz w:val="18"/>
                <w:szCs w:val="18"/>
              </w:rPr>
              <w:t>Felipe Santiago Salaverry 1835-1836</w:t>
            </w:r>
          </w:p>
          <w:p w:rsidR="000F1923" w:rsidRDefault="000F1923" w:rsidP="00B745D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0F1923" w:rsidRDefault="000F1923" w:rsidP="00B745D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0F1923" w:rsidRDefault="000F1923" w:rsidP="00B745D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0F1923" w:rsidRDefault="000F1923" w:rsidP="00B745D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B745DB" w:rsidRPr="00B745DB" w:rsidRDefault="00B745DB" w:rsidP="00B745D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B745DB">
              <w:rPr>
                <w:rFonts w:ascii="Cambria" w:eastAsia="Calibri" w:hAnsi="Cambria" w:cs="Times New Roman"/>
                <w:sz w:val="18"/>
                <w:szCs w:val="18"/>
              </w:rPr>
              <w:t>Entre la independencia y la guerra.</w:t>
            </w:r>
          </w:p>
          <w:p w:rsidR="00B745DB" w:rsidRPr="00B745DB" w:rsidRDefault="00B745DB" w:rsidP="00B745D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B745DB">
              <w:rPr>
                <w:rFonts w:ascii="Cambria" w:eastAsia="Calibri" w:hAnsi="Cambria" w:cs="Times New Roman"/>
                <w:sz w:val="18"/>
                <w:szCs w:val="18"/>
              </w:rPr>
              <w:t>La Confederación Peruano-Boliviana.</w:t>
            </w:r>
          </w:p>
          <w:p w:rsidR="00B745DB" w:rsidRPr="00B745DB" w:rsidRDefault="00B745DB" w:rsidP="00B745D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B745DB">
              <w:rPr>
                <w:rFonts w:ascii="Cambria" w:eastAsia="Calibri" w:hAnsi="Cambria" w:cs="Times New Roman"/>
                <w:sz w:val="18"/>
                <w:szCs w:val="18"/>
              </w:rPr>
              <w:t>Restauración: Agustín Gamarra II-1839-1841.</w:t>
            </w:r>
          </w:p>
          <w:p w:rsidR="00B745DB" w:rsidRPr="00B745DB" w:rsidRDefault="00B745DB" w:rsidP="00B745D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B745DB">
              <w:rPr>
                <w:rFonts w:ascii="Cambria" w:eastAsia="Calibri" w:hAnsi="Cambria" w:cs="Times New Roman"/>
                <w:sz w:val="18"/>
                <w:szCs w:val="18"/>
              </w:rPr>
              <w:t xml:space="preserve">Anarquía Militar: Menéndez, </w:t>
            </w:r>
            <w:proofErr w:type="spellStart"/>
            <w:r w:rsidRPr="00B745DB">
              <w:rPr>
                <w:rFonts w:ascii="Cambria" w:eastAsia="Calibri" w:hAnsi="Cambria" w:cs="Times New Roman"/>
                <w:sz w:val="18"/>
                <w:szCs w:val="18"/>
              </w:rPr>
              <w:t>Torrico</w:t>
            </w:r>
            <w:proofErr w:type="spellEnd"/>
            <w:r w:rsidRPr="00B745DB">
              <w:rPr>
                <w:rFonts w:ascii="Cambria" w:eastAsia="Calibri" w:hAnsi="Cambria" w:cs="Times New Roman"/>
                <w:sz w:val="18"/>
                <w:szCs w:val="18"/>
              </w:rPr>
              <w:t>, Vidal y Vivanco 1841-1845.</w:t>
            </w:r>
          </w:p>
          <w:p w:rsidR="00967B65" w:rsidRPr="00B745DB" w:rsidRDefault="00967B65" w:rsidP="00B745DB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2A57C5" w:rsidRPr="005071F9" w:rsidTr="00811812">
        <w:tc>
          <w:tcPr>
            <w:tcW w:w="2215" w:type="dxa"/>
            <w:vMerge/>
            <w:vAlign w:val="center"/>
          </w:tcPr>
          <w:p w:rsidR="002A57C5" w:rsidRPr="005071F9" w:rsidRDefault="002A57C5" w:rsidP="003F6B32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951" w:type="dxa"/>
          </w:tcPr>
          <w:p w:rsidR="00811812" w:rsidRPr="00B745DB" w:rsidRDefault="002A57C5" w:rsidP="00811812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Comprende el tiempo histórico</w:t>
            </w:r>
          </w:p>
        </w:tc>
        <w:tc>
          <w:tcPr>
            <w:tcW w:w="3827" w:type="dxa"/>
          </w:tcPr>
          <w:p w:rsidR="002A57C5" w:rsidRDefault="002A57C5" w:rsidP="00811812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454C3B" w:rsidRDefault="000F1923" w:rsidP="000F1923">
            <w:pPr>
              <w:pStyle w:val="Prrafodelista"/>
              <w:numPr>
                <w:ilvl w:val="0"/>
                <w:numId w:val="32"/>
              </w:numPr>
              <w:ind w:left="175" w:hanging="175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Comprende y explica en qué momento histórico, surgió el I Militarismo</w:t>
            </w:r>
          </w:p>
          <w:p w:rsidR="000F1923" w:rsidRPr="000F1923" w:rsidRDefault="000F1923" w:rsidP="000F1923">
            <w:pPr>
              <w:pStyle w:val="Prrafodelista"/>
              <w:numPr>
                <w:ilvl w:val="0"/>
                <w:numId w:val="32"/>
              </w:numPr>
              <w:ind w:left="175" w:hanging="175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Conocen en qué circunstancias y tiempo llevaron a cabo sus gobiernos los </w:t>
            </w:r>
            <w:r>
              <w:rPr>
                <w:rFonts w:ascii="Cambria" w:hAnsi="Cambria"/>
                <w:sz w:val="18"/>
                <w:szCs w:val="18"/>
              </w:rPr>
              <w:lastRenderedPageBreak/>
              <w:t>presidentes caudillistas.</w:t>
            </w:r>
          </w:p>
          <w:p w:rsidR="00454C3B" w:rsidRDefault="00454C3B" w:rsidP="00811812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454C3B" w:rsidRDefault="00454C3B" w:rsidP="00811812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454C3B" w:rsidRDefault="00454C3B" w:rsidP="00811812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454C3B" w:rsidRPr="000F1923" w:rsidRDefault="00454C3B" w:rsidP="000F1923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  <w:vMerge/>
          </w:tcPr>
          <w:p w:rsidR="002A57C5" w:rsidRPr="0061259F" w:rsidRDefault="002A57C5" w:rsidP="0061259F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2A57C5" w:rsidRPr="005071F9" w:rsidTr="00811812">
        <w:tc>
          <w:tcPr>
            <w:tcW w:w="2215" w:type="dxa"/>
            <w:vMerge/>
            <w:vAlign w:val="center"/>
          </w:tcPr>
          <w:p w:rsidR="002A57C5" w:rsidRPr="005071F9" w:rsidRDefault="002A57C5" w:rsidP="003F6B32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951" w:type="dxa"/>
          </w:tcPr>
          <w:p w:rsidR="00811812" w:rsidRDefault="00811812" w:rsidP="00B745DB">
            <w:pPr>
              <w:rPr>
                <w:rFonts w:ascii="Cambria" w:hAnsi="Cambria"/>
                <w:sz w:val="18"/>
                <w:szCs w:val="18"/>
              </w:rPr>
            </w:pPr>
          </w:p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sz w:val="18"/>
                <w:szCs w:val="18"/>
              </w:rPr>
              <w:t>Elabora explicaciones sobre procesos históricos</w:t>
            </w:r>
          </w:p>
        </w:tc>
        <w:tc>
          <w:tcPr>
            <w:tcW w:w="3827" w:type="dxa"/>
          </w:tcPr>
          <w:p w:rsidR="00E1378A" w:rsidRDefault="00E1378A" w:rsidP="00811812">
            <w:pPr>
              <w:tabs>
                <w:tab w:val="left" w:pos="201"/>
              </w:tabs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0F1923" w:rsidRDefault="000F1923" w:rsidP="000F1923">
            <w:pPr>
              <w:pStyle w:val="Prrafodelista"/>
              <w:numPr>
                <w:ilvl w:val="0"/>
                <w:numId w:val="33"/>
              </w:numPr>
              <w:tabs>
                <w:tab w:val="left" w:pos="201"/>
              </w:tabs>
              <w:ind w:left="175" w:hanging="142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Evaluá el periodo de tiempo- gobiernos- hasta el inicio de la guerra de la confederación.</w:t>
            </w:r>
          </w:p>
          <w:p w:rsidR="00203ACA" w:rsidRDefault="000F1923" w:rsidP="000F1923">
            <w:pPr>
              <w:pStyle w:val="Prrafodelista"/>
              <w:numPr>
                <w:ilvl w:val="0"/>
                <w:numId w:val="33"/>
              </w:numPr>
              <w:tabs>
                <w:tab w:val="left" w:pos="201"/>
              </w:tabs>
              <w:ind w:left="175" w:hanging="142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Explica </w:t>
            </w:r>
            <w:r w:rsidR="00203ACA">
              <w:rPr>
                <w:rFonts w:ascii="Cambria" w:hAnsi="Cambria"/>
                <w:sz w:val="18"/>
                <w:szCs w:val="18"/>
              </w:rPr>
              <w:t>y grafica en qué</w:t>
            </w:r>
            <w:r>
              <w:rPr>
                <w:rFonts w:ascii="Cambria" w:hAnsi="Cambria"/>
                <w:sz w:val="18"/>
                <w:szCs w:val="18"/>
              </w:rPr>
              <w:t xml:space="preserve"> consistió la Confederación Peruano </w:t>
            </w:r>
            <w:r w:rsidR="00203ACA">
              <w:rPr>
                <w:rFonts w:ascii="Cambria" w:hAnsi="Cambria"/>
                <w:sz w:val="18"/>
                <w:szCs w:val="18"/>
              </w:rPr>
              <w:t>–</w:t>
            </w:r>
            <w:r>
              <w:rPr>
                <w:rFonts w:ascii="Cambria" w:hAnsi="Cambria"/>
                <w:sz w:val="18"/>
                <w:szCs w:val="18"/>
              </w:rPr>
              <w:t xml:space="preserve"> Boliviana</w:t>
            </w:r>
            <w:r w:rsidR="00203ACA">
              <w:rPr>
                <w:rFonts w:ascii="Cambria" w:hAnsi="Cambria"/>
                <w:sz w:val="18"/>
                <w:szCs w:val="18"/>
              </w:rPr>
              <w:t>.</w:t>
            </w:r>
          </w:p>
          <w:p w:rsidR="00203ACA" w:rsidRDefault="00203ACA" w:rsidP="000F1923">
            <w:pPr>
              <w:pStyle w:val="Prrafodelista"/>
              <w:numPr>
                <w:ilvl w:val="0"/>
                <w:numId w:val="33"/>
              </w:numPr>
              <w:tabs>
                <w:tab w:val="left" w:pos="201"/>
              </w:tabs>
              <w:ind w:left="175" w:hanging="142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Explica cómo el Perú regreso nuevamente a ser una república única.</w:t>
            </w:r>
          </w:p>
          <w:p w:rsidR="00B745DB" w:rsidRPr="00203ACA" w:rsidRDefault="00203ACA" w:rsidP="00811812">
            <w:pPr>
              <w:pStyle w:val="Prrafodelista"/>
              <w:numPr>
                <w:ilvl w:val="0"/>
                <w:numId w:val="33"/>
              </w:numPr>
              <w:tabs>
                <w:tab w:val="left" w:pos="201"/>
              </w:tabs>
              <w:ind w:left="175" w:hanging="142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Explica cómo el Perú ingreso a una anarquía entre 1841 y 1845. </w:t>
            </w:r>
            <w:r w:rsidR="000F1923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3395" w:type="dxa"/>
            <w:vMerge/>
          </w:tcPr>
          <w:p w:rsidR="002A57C5" w:rsidRPr="00A57994" w:rsidRDefault="002A57C5" w:rsidP="009D0F84">
            <w:pPr>
              <w:pStyle w:val="Prrafodelista"/>
              <w:ind w:left="290"/>
              <w:rPr>
                <w:rFonts w:ascii="Cambria" w:hAnsi="Cambria"/>
                <w:sz w:val="18"/>
                <w:szCs w:val="18"/>
              </w:rPr>
            </w:pPr>
          </w:p>
        </w:tc>
      </w:tr>
      <w:tr w:rsidR="002A57C5" w:rsidRPr="005071F9" w:rsidTr="00811812">
        <w:tc>
          <w:tcPr>
            <w:tcW w:w="2215" w:type="dxa"/>
            <w:vMerge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 w:val="restart"/>
          </w:tcPr>
          <w:p w:rsidR="002A57C5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Pr="00E56323" w:rsidRDefault="002A57C5" w:rsidP="00E56323">
            <w:pPr>
              <w:rPr>
                <w:rFonts w:ascii="Cambria" w:hAnsi="Cambria"/>
                <w:b/>
                <w:sz w:val="18"/>
                <w:szCs w:val="18"/>
              </w:rPr>
            </w:pPr>
            <w:r w:rsidRPr="00E56323">
              <w:rPr>
                <w:rFonts w:ascii="Cambria" w:hAnsi="Cambria"/>
                <w:b/>
                <w:sz w:val="18"/>
                <w:szCs w:val="18"/>
              </w:rPr>
              <w:t>Gestiona responsablemente</w:t>
            </w:r>
          </w:p>
          <w:p w:rsidR="002A57C5" w:rsidRDefault="002A57C5" w:rsidP="00E56323">
            <w:pPr>
              <w:rPr>
                <w:rFonts w:ascii="Cambria" w:hAnsi="Cambria"/>
                <w:b/>
                <w:sz w:val="18"/>
                <w:szCs w:val="18"/>
              </w:rPr>
            </w:pPr>
            <w:r w:rsidRPr="00E56323">
              <w:rPr>
                <w:rFonts w:ascii="Cambria" w:hAnsi="Cambria"/>
                <w:b/>
                <w:sz w:val="18"/>
                <w:szCs w:val="18"/>
              </w:rPr>
              <w:t>el espacio y el ambiente</w:t>
            </w:r>
          </w:p>
          <w:p w:rsidR="002A57C5" w:rsidRDefault="002A57C5" w:rsidP="005071F9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Pr="005071F9" w:rsidRDefault="002A57C5" w:rsidP="005071F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51" w:type="dxa"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Comprende las relaciones entre los elementos naturales y sociales</w:t>
            </w:r>
          </w:p>
        </w:tc>
        <w:tc>
          <w:tcPr>
            <w:tcW w:w="3827" w:type="dxa"/>
          </w:tcPr>
          <w:p w:rsidR="002A57C5" w:rsidRPr="00EC1BF8" w:rsidRDefault="002A57C5" w:rsidP="00F5300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  <w:vMerge w:val="restart"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2A57C5" w:rsidRPr="005071F9" w:rsidTr="00811812">
        <w:tc>
          <w:tcPr>
            <w:tcW w:w="2215" w:type="dxa"/>
            <w:vMerge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951" w:type="dxa"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Comprende las relaciones entre los elementos naturales y sociales</w:t>
            </w:r>
          </w:p>
        </w:tc>
        <w:tc>
          <w:tcPr>
            <w:tcW w:w="3827" w:type="dxa"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  <w:vMerge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2A57C5" w:rsidRPr="005071F9" w:rsidTr="00811812">
        <w:trPr>
          <w:trHeight w:val="432"/>
        </w:trPr>
        <w:tc>
          <w:tcPr>
            <w:tcW w:w="2215" w:type="dxa"/>
            <w:vMerge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951" w:type="dxa"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Genera acciones para preservar el ambiente</w:t>
            </w:r>
            <w:r w:rsidRPr="005071F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3827" w:type="dxa"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  <w:vMerge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454C3B" w:rsidRPr="005071F9" w:rsidTr="00811812">
        <w:tc>
          <w:tcPr>
            <w:tcW w:w="2215" w:type="dxa"/>
            <w:vMerge/>
          </w:tcPr>
          <w:p w:rsidR="00454C3B" w:rsidRPr="005071F9" w:rsidRDefault="00454C3B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 w:val="restart"/>
          </w:tcPr>
          <w:p w:rsidR="00454C3B" w:rsidRPr="005071F9" w:rsidRDefault="00454C3B" w:rsidP="005071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 xml:space="preserve">Gestiona responsablemente los recursos económicos </w:t>
            </w:r>
          </w:p>
          <w:p w:rsidR="00454C3B" w:rsidRPr="005071F9" w:rsidRDefault="00454C3B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51" w:type="dxa"/>
          </w:tcPr>
          <w:p w:rsidR="00454C3B" w:rsidRPr="005071F9" w:rsidRDefault="00454C3B" w:rsidP="00E546A9">
            <w:pPr>
              <w:rPr>
                <w:rFonts w:ascii="Cambria" w:hAnsi="Cambria"/>
                <w:sz w:val="18"/>
                <w:szCs w:val="18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t>Comprende el funcionamiento del sistema económico y financiero</w:t>
            </w:r>
          </w:p>
        </w:tc>
        <w:tc>
          <w:tcPr>
            <w:tcW w:w="3827" w:type="dxa"/>
          </w:tcPr>
          <w:p w:rsidR="00454C3B" w:rsidRPr="005071F9" w:rsidRDefault="00454C3B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  <w:vMerge w:val="restart"/>
          </w:tcPr>
          <w:p w:rsidR="00454C3B" w:rsidRPr="005071F9" w:rsidRDefault="00454C3B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454C3B" w:rsidRPr="005071F9" w:rsidTr="00811812">
        <w:trPr>
          <w:trHeight w:val="191"/>
        </w:trPr>
        <w:tc>
          <w:tcPr>
            <w:tcW w:w="2215" w:type="dxa"/>
            <w:vMerge/>
          </w:tcPr>
          <w:p w:rsidR="00454C3B" w:rsidRPr="005071F9" w:rsidRDefault="00454C3B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454C3B" w:rsidRPr="005071F9" w:rsidRDefault="00454C3B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51" w:type="dxa"/>
          </w:tcPr>
          <w:p w:rsidR="00454C3B" w:rsidRPr="005071F9" w:rsidRDefault="00454C3B" w:rsidP="00E546A9">
            <w:pPr>
              <w:rPr>
                <w:rFonts w:ascii="Cambria" w:hAnsi="Cambria"/>
                <w:sz w:val="18"/>
                <w:szCs w:val="18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t>Toma decisiones económicas y financieras</w:t>
            </w:r>
          </w:p>
        </w:tc>
        <w:tc>
          <w:tcPr>
            <w:tcW w:w="3827" w:type="dxa"/>
          </w:tcPr>
          <w:p w:rsidR="00454C3B" w:rsidRPr="005071F9" w:rsidRDefault="00454C3B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  <w:vMerge/>
          </w:tcPr>
          <w:p w:rsidR="00454C3B" w:rsidRPr="005071F9" w:rsidRDefault="00454C3B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E1378A" w:rsidRDefault="00E1378A" w:rsidP="00066D9C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042305" w:rsidRPr="00AC09D1" w:rsidRDefault="00042305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12580"/>
      </w:tblGrid>
      <w:tr w:rsidR="00670EFD" w:rsidRPr="00AC09D1" w:rsidTr="001C3AB0">
        <w:tc>
          <w:tcPr>
            <w:tcW w:w="14452" w:type="dxa"/>
            <w:gridSpan w:val="2"/>
            <w:shd w:val="clear" w:color="auto" w:fill="A8D08D" w:themeFill="accent6" w:themeFillTint="99"/>
          </w:tcPr>
          <w:p w:rsidR="00670EFD" w:rsidRPr="00AC09D1" w:rsidRDefault="009564D4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VIII.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SECUENCIA DE SESIONES DE APRENDIZAJE.</w:t>
            </w:r>
          </w:p>
        </w:tc>
      </w:tr>
      <w:tr w:rsidR="00BD6F1D" w:rsidRPr="00AC09D1" w:rsidTr="007256BB">
        <w:trPr>
          <w:trHeight w:val="271"/>
        </w:trPr>
        <w:tc>
          <w:tcPr>
            <w:tcW w:w="1872" w:type="dxa"/>
            <w:shd w:val="clear" w:color="auto" w:fill="FFFFFF" w:themeFill="background1"/>
            <w:vAlign w:val="center"/>
          </w:tcPr>
          <w:p w:rsidR="00BD6F1D" w:rsidRPr="00042305" w:rsidRDefault="00BD6F1D" w:rsidP="00BD6F1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E85EE5">
              <w:rPr>
                <w:rFonts w:ascii="Cambria" w:hAnsi="Cambria"/>
                <w:sz w:val="18"/>
                <w:szCs w:val="18"/>
              </w:rPr>
              <w:t>SESION N° 01</w:t>
            </w:r>
          </w:p>
        </w:tc>
        <w:tc>
          <w:tcPr>
            <w:tcW w:w="12580" w:type="dxa"/>
            <w:shd w:val="clear" w:color="auto" w:fill="FFFFFF" w:themeFill="background1"/>
          </w:tcPr>
          <w:p w:rsidR="00BD6F1D" w:rsidRPr="00557E0E" w:rsidRDefault="00203ACA" w:rsidP="00203ACA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Cambria" w:hAnsi="Cambria"/>
                <w:sz w:val="18"/>
                <w:szCs w:val="18"/>
              </w:rPr>
            </w:pPr>
            <w:r w:rsidRPr="00203ACA">
              <w:rPr>
                <w:rFonts w:ascii="Cambria" w:hAnsi="Cambria"/>
                <w:sz w:val="18"/>
                <w:szCs w:val="18"/>
              </w:rPr>
              <w:t>Contexto.</w:t>
            </w:r>
          </w:p>
        </w:tc>
      </w:tr>
      <w:tr w:rsidR="00BD6F1D" w:rsidRPr="00AC09D1" w:rsidTr="007256BB">
        <w:trPr>
          <w:trHeight w:val="271"/>
        </w:trPr>
        <w:tc>
          <w:tcPr>
            <w:tcW w:w="1872" w:type="dxa"/>
            <w:shd w:val="clear" w:color="auto" w:fill="FFFFFF" w:themeFill="background1"/>
            <w:vAlign w:val="center"/>
          </w:tcPr>
          <w:p w:rsidR="00BD6F1D" w:rsidRPr="00E85EE5" w:rsidRDefault="00BD6F1D" w:rsidP="00BD6F1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02</w:t>
            </w:r>
          </w:p>
        </w:tc>
        <w:tc>
          <w:tcPr>
            <w:tcW w:w="12580" w:type="dxa"/>
            <w:shd w:val="clear" w:color="auto" w:fill="FFFFFF" w:themeFill="background1"/>
          </w:tcPr>
          <w:p w:rsidR="00BD6F1D" w:rsidRPr="00557E0E" w:rsidRDefault="00203ACA" w:rsidP="00203ACA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Cambria" w:hAnsi="Cambria"/>
                <w:sz w:val="18"/>
                <w:szCs w:val="18"/>
              </w:rPr>
            </w:pPr>
            <w:r w:rsidRPr="00203ACA">
              <w:rPr>
                <w:rFonts w:ascii="Cambria" w:hAnsi="Cambria"/>
                <w:sz w:val="18"/>
                <w:szCs w:val="18"/>
              </w:rPr>
              <w:t>Situación de la República en sus inicios.</w:t>
            </w:r>
          </w:p>
        </w:tc>
      </w:tr>
      <w:tr w:rsidR="00BD6F1D" w:rsidRPr="00AC09D1" w:rsidTr="007256BB">
        <w:trPr>
          <w:trHeight w:val="244"/>
        </w:trPr>
        <w:tc>
          <w:tcPr>
            <w:tcW w:w="1872" w:type="dxa"/>
            <w:shd w:val="clear" w:color="auto" w:fill="FFFFFF" w:themeFill="background1"/>
            <w:vAlign w:val="center"/>
          </w:tcPr>
          <w:p w:rsidR="00BD6F1D" w:rsidRPr="00042305" w:rsidRDefault="00BD6F1D" w:rsidP="00BD6F1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03</w:t>
            </w:r>
          </w:p>
        </w:tc>
        <w:tc>
          <w:tcPr>
            <w:tcW w:w="12580" w:type="dxa"/>
            <w:shd w:val="clear" w:color="auto" w:fill="FFFFFF" w:themeFill="background1"/>
          </w:tcPr>
          <w:p w:rsidR="00BD6F1D" w:rsidRPr="00557E0E" w:rsidRDefault="00203ACA" w:rsidP="00203ACA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Cambria" w:hAnsi="Cambria"/>
                <w:sz w:val="18"/>
                <w:szCs w:val="18"/>
              </w:rPr>
            </w:pPr>
            <w:r w:rsidRPr="00203ACA">
              <w:rPr>
                <w:rFonts w:ascii="Cambria" w:hAnsi="Cambria"/>
                <w:sz w:val="18"/>
                <w:szCs w:val="18"/>
              </w:rPr>
              <w:t>Ciclo doctrinario.</w:t>
            </w:r>
          </w:p>
        </w:tc>
      </w:tr>
      <w:tr w:rsidR="00BD6F1D" w:rsidRPr="00AC09D1" w:rsidTr="007256BB">
        <w:tc>
          <w:tcPr>
            <w:tcW w:w="1872" w:type="dxa"/>
            <w:shd w:val="clear" w:color="auto" w:fill="FFFFFF" w:themeFill="background1"/>
            <w:vAlign w:val="center"/>
          </w:tcPr>
          <w:p w:rsidR="00BD6F1D" w:rsidRPr="00042305" w:rsidRDefault="00BD6F1D" w:rsidP="00BD6F1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04</w:t>
            </w:r>
          </w:p>
        </w:tc>
        <w:tc>
          <w:tcPr>
            <w:tcW w:w="12580" w:type="dxa"/>
            <w:shd w:val="clear" w:color="auto" w:fill="FFFFFF" w:themeFill="background1"/>
          </w:tcPr>
          <w:p w:rsidR="00BD6F1D" w:rsidRPr="00557E0E" w:rsidRDefault="00203ACA" w:rsidP="00203ACA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  Militarismo-</w:t>
            </w:r>
            <w:r>
              <w:t xml:space="preserve"> </w:t>
            </w:r>
            <w:r w:rsidRPr="00203ACA">
              <w:rPr>
                <w:rFonts w:ascii="Cambria" w:hAnsi="Cambria"/>
                <w:sz w:val="18"/>
                <w:szCs w:val="18"/>
              </w:rPr>
              <w:t>Gobiernos caudillistas 1827-1835.</w:t>
            </w:r>
          </w:p>
        </w:tc>
      </w:tr>
      <w:tr w:rsidR="00BD6F1D" w:rsidRPr="00AC09D1" w:rsidTr="007256BB">
        <w:tc>
          <w:tcPr>
            <w:tcW w:w="1872" w:type="dxa"/>
            <w:shd w:val="clear" w:color="auto" w:fill="FFFFFF" w:themeFill="background1"/>
            <w:vAlign w:val="center"/>
          </w:tcPr>
          <w:p w:rsidR="00BD6F1D" w:rsidRPr="00042305" w:rsidRDefault="00BD6F1D" w:rsidP="00BD6F1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05</w:t>
            </w:r>
          </w:p>
        </w:tc>
        <w:tc>
          <w:tcPr>
            <w:tcW w:w="12580" w:type="dxa"/>
            <w:shd w:val="clear" w:color="auto" w:fill="FFFFFF" w:themeFill="background1"/>
          </w:tcPr>
          <w:p w:rsidR="00BD6F1D" w:rsidRPr="00066D9C" w:rsidRDefault="00066D9C" w:rsidP="00066D9C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José de la Mar 1827-1829 - </w:t>
            </w:r>
            <w:r w:rsidRPr="00066D9C">
              <w:rPr>
                <w:rFonts w:ascii="Cambria" w:hAnsi="Cambria"/>
                <w:sz w:val="18"/>
                <w:szCs w:val="18"/>
              </w:rPr>
              <w:t>Agustín Gamarra 1829-1833.</w:t>
            </w:r>
          </w:p>
        </w:tc>
      </w:tr>
      <w:tr w:rsidR="00BD6F1D" w:rsidRPr="00AC09D1" w:rsidTr="007256BB">
        <w:tc>
          <w:tcPr>
            <w:tcW w:w="1872" w:type="dxa"/>
            <w:shd w:val="clear" w:color="auto" w:fill="FFFFFF" w:themeFill="background1"/>
            <w:vAlign w:val="center"/>
          </w:tcPr>
          <w:p w:rsidR="00BD6F1D" w:rsidRPr="00042305" w:rsidRDefault="00BD6F1D" w:rsidP="00BD6F1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06</w:t>
            </w:r>
          </w:p>
        </w:tc>
        <w:tc>
          <w:tcPr>
            <w:tcW w:w="12580" w:type="dxa"/>
            <w:shd w:val="clear" w:color="auto" w:fill="FFFFFF" w:themeFill="background1"/>
          </w:tcPr>
          <w:p w:rsidR="00BD6F1D" w:rsidRPr="00066D9C" w:rsidRDefault="00203ACA" w:rsidP="00066D9C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Cambria" w:hAnsi="Cambria"/>
                <w:sz w:val="18"/>
                <w:szCs w:val="18"/>
              </w:rPr>
            </w:pPr>
            <w:r w:rsidRPr="00203ACA">
              <w:rPr>
                <w:rFonts w:ascii="Cambria" w:hAnsi="Cambria"/>
                <w:sz w:val="18"/>
                <w:szCs w:val="18"/>
              </w:rPr>
              <w:t>Luis José de Orbegoso 1833-1835</w:t>
            </w:r>
            <w:r w:rsidR="00066D9C">
              <w:rPr>
                <w:rFonts w:ascii="Cambria" w:hAnsi="Cambria"/>
                <w:sz w:val="18"/>
                <w:szCs w:val="18"/>
              </w:rPr>
              <w:t xml:space="preserve"> - </w:t>
            </w:r>
            <w:r w:rsidRPr="00066D9C">
              <w:rPr>
                <w:rFonts w:ascii="Cambria" w:hAnsi="Cambria"/>
                <w:sz w:val="18"/>
                <w:szCs w:val="18"/>
              </w:rPr>
              <w:t>Felipe Santiago Salaverry 1835-1836</w:t>
            </w:r>
          </w:p>
        </w:tc>
      </w:tr>
      <w:tr w:rsidR="00BD6F1D" w:rsidRPr="00AC09D1" w:rsidTr="007256BB">
        <w:tc>
          <w:tcPr>
            <w:tcW w:w="1872" w:type="dxa"/>
            <w:shd w:val="clear" w:color="auto" w:fill="FFFFFF" w:themeFill="background1"/>
            <w:vAlign w:val="center"/>
          </w:tcPr>
          <w:p w:rsidR="00BD6F1D" w:rsidRPr="00042305" w:rsidRDefault="00BD6F1D" w:rsidP="00BD6F1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07</w:t>
            </w:r>
          </w:p>
        </w:tc>
        <w:tc>
          <w:tcPr>
            <w:tcW w:w="12580" w:type="dxa"/>
            <w:shd w:val="clear" w:color="auto" w:fill="FFFFFF" w:themeFill="background1"/>
          </w:tcPr>
          <w:p w:rsidR="00BD6F1D" w:rsidRPr="00066D9C" w:rsidRDefault="00066D9C" w:rsidP="00066D9C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Cambria" w:hAnsi="Cambria"/>
                <w:sz w:val="18"/>
                <w:szCs w:val="18"/>
              </w:rPr>
            </w:pPr>
            <w:r w:rsidRPr="00066D9C">
              <w:rPr>
                <w:rFonts w:ascii="Cambria" w:hAnsi="Cambria"/>
                <w:sz w:val="18"/>
                <w:szCs w:val="18"/>
              </w:rPr>
              <w:t>Ent</w:t>
            </w:r>
            <w:r>
              <w:rPr>
                <w:rFonts w:ascii="Cambria" w:hAnsi="Cambria"/>
                <w:sz w:val="18"/>
                <w:szCs w:val="18"/>
              </w:rPr>
              <w:t xml:space="preserve">re la independencia y la guerra - </w:t>
            </w:r>
            <w:r w:rsidRPr="00066D9C">
              <w:rPr>
                <w:rFonts w:ascii="Cambria" w:hAnsi="Cambria"/>
                <w:sz w:val="18"/>
                <w:szCs w:val="18"/>
              </w:rPr>
              <w:t>La Confederación Peruano-Boliviana.</w:t>
            </w:r>
          </w:p>
        </w:tc>
      </w:tr>
      <w:tr w:rsidR="00BD6F1D" w:rsidRPr="00AC09D1" w:rsidTr="007256BB">
        <w:tc>
          <w:tcPr>
            <w:tcW w:w="1872" w:type="dxa"/>
            <w:shd w:val="clear" w:color="auto" w:fill="FFFFFF" w:themeFill="background1"/>
            <w:vAlign w:val="center"/>
          </w:tcPr>
          <w:p w:rsidR="00BD6F1D" w:rsidRPr="00042305" w:rsidRDefault="00BD6F1D" w:rsidP="00BD6F1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08</w:t>
            </w:r>
          </w:p>
        </w:tc>
        <w:tc>
          <w:tcPr>
            <w:tcW w:w="12580" w:type="dxa"/>
            <w:shd w:val="clear" w:color="auto" w:fill="FFFFFF" w:themeFill="background1"/>
          </w:tcPr>
          <w:p w:rsidR="00BD6F1D" w:rsidRPr="00066D9C" w:rsidRDefault="00066D9C" w:rsidP="00066D9C">
            <w:pPr>
              <w:pStyle w:val="Prrafodelista"/>
              <w:numPr>
                <w:ilvl w:val="0"/>
                <w:numId w:val="28"/>
              </w:numPr>
              <w:rPr>
                <w:rFonts w:ascii="Cambria" w:hAnsi="Cambria"/>
                <w:sz w:val="18"/>
                <w:szCs w:val="18"/>
              </w:rPr>
            </w:pPr>
            <w:r w:rsidRPr="00066D9C">
              <w:rPr>
                <w:rFonts w:ascii="Cambria" w:hAnsi="Cambria"/>
                <w:sz w:val="18"/>
                <w:szCs w:val="18"/>
              </w:rPr>
              <w:t>Restaurac</w:t>
            </w:r>
            <w:bookmarkStart w:id="0" w:name="_GoBack"/>
            <w:bookmarkEnd w:id="0"/>
            <w:r w:rsidRPr="00066D9C">
              <w:rPr>
                <w:rFonts w:ascii="Cambria" w:hAnsi="Cambria"/>
                <w:sz w:val="18"/>
                <w:szCs w:val="18"/>
              </w:rPr>
              <w:t>ión: Agustín Gamarra II-1839-1841.</w:t>
            </w:r>
            <w:r>
              <w:t xml:space="preserve"> </w:t>
            </w:r>
          </w:p>
        </w:tc>
      </w:tr>
      <w:tr w:rsidR="00BD6F1D" w:rsidRPr="00AC09D1" w:rsidTr="007256BB">
        <w:tc>
          <w:tcPr>
            <w:tcW w:w="1872" w:type="dxa"/>
            <w:shd w:val="clear" w:color="auto" w:fill="FFFFFF" w:themeFill="background1"/>
            <w:vAlign w:val="center"/>
          </w:tcPr>
          <w:p w:rsidR="00BD6F1D" w:rsidRPr="00042305" w:rsidRDefault="00BD6F1D" w:rsidP="00BD6F1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09</w:t>
            </w:r>
          </w:p>
        </w:tc>
        <w:tc>
          <w:tcPr>
            <w:tcW w:w="12580" w:type="dxa"/>
            <w:shd w:val="clear" w:color="auto" w:fill="FFFFFF" w:themeFill="background1"/>
          </w:tcPr>
          <w:p w:rsidR="00BD6F1D" w:rsidRPr="00557E0E" w:rsidRDefault="00066D9C" w:rsidP="00066D9C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Cambria" w:hAnsi="Cambria"/>
                <w:sz w:val="18"/>
                <w:szCs w:val="18"/>
              </w:rPr>
            </w:pPr>
            <w:r w:rsidRPr="00066D9C">
              <w:rPr>
                <w:rFonts w:ascii="Cambria" w:hAnsi="Cambria"/>
                <w:sz w:val="18"/>
                <w:szCs w:val="18"/>
              </w:rPr>
              <w:t xml:space="preserve">Anarquía Militar: Menéndez, </w:t>
            </w:r>
            <w:proofErr w:type="spellStart"/>
            <w:r w:rsidRPr="00066D9C">
              <w:rPr>
                <w:rFonts w:ascii="Cambria" w:hAnsi="Cambria"/>
                <w:sz w:val="18"/>
                <w:szCs w:val="18"/>
              </w:rPr>
              <w:t>Torrico</w:t>
            </w:r>
            <w:proofErr w:type="spellEnd"/>
            <w:r w:rsidRPr="00066D9C">
              <w:rPr>
                <w:rFonts w:ascii="Cambria" w:hAnsi="Cambria"/>
                <w:sz w:val="18"/>
                <w:szCs w:val="18"/>
              </w:rPr>
              <w:t>, Vidal y Vivanco 1841-1845.</w:t>
            </w:r>
          </w:p>
        </w:tc>
      </w:tr>
    </w:tbl>
    <w:p w:rsidR="00811812" w:rsidRDefault="00811812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811812" w:rsidRDefault="00811812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042305" w:rsidRPr="00AC09D1" w:rsidRDefault="00042305" w:rsidP="009D0F84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AC09D1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:rsidR="00670EFD" w:rsidRPr="00AC09D1" w:rsidRDefault="009564D4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>X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MEDIOS Y MATERIALES </w:t>
            </w:r>
          </w:p>
        </w:tc>
      </w:tr>
      <w:tr w:rsidR="00670EFD" w:rsidRPr="00AC09D1" w:rsidTr="00066D9C">
        <w:trPr>
          <w:trHeight w:val="2313"/>
        </w:trPr>
        <w:tc>
          <w:tcPr>
            <w:tcW w:w="14601" w:type="dxa"/>
            <w:shd w:val="clear" w:color="auto" w:fill="FFFFFF" w:themeFill="background1"/>
          </w:tcPr>
          <w:p w:rsidR="00066D9C" w:rsidRPr="00066D9C" w:rsidRDefault="00066D9C" w:rsidP="00066D9C">
            <w:pPr>
              <w:numPr>
                <w:ilvl w:val="0"/>
                <w:numId w:val="12"/>
              </w:numPr>
              <w:contextualSpacing/>
              <w:rPr>
                <w:rFonts w:ascii="Cambria" w:hAnsi="Cambria"/>
                <w:sz w:val="18"/>
                <w:szCs w:val="18"/>
              </w:rPr>
            </w:pPr>
            <w:r w:rsidRPr="00066D9C">
              <w:rPr>
                <w:rFonts w:ascii="Cambria" w:hAnsi="Cambria"/>
                <w:sz w:val="18"/>
                <w:szCs w:val="18"/>
              </w:rPr>
              <w:t xml:space="preserve">Cuadernos                                                             </w:t>
            </w:r>
          </w:p>
          <w:p w:rsidR="00066D9C" w:rsidRPr="00066D9C" w:rsidRDefault="00066D9C" w:rsidP="00066D9C">
            <w:pPr>
              <w:numPr>
                <w:ilvl w:val="0"/>
                <w:numId w:val="12"/>
              </w:numPr>
              <w:contextualSpacing/>
              <w:rPr>
                <w:rFonts w:ascii="Cambria" w:hAnsi="Cambria"/>
                <w:sz w:val="18"/>
                <w:szCs w:val="18"/>
              </w:rPr>
            </w:pPr>
            <w:r w:rsidRPr="00066D9C">
              <w:rPr>
                <w:rFonts w:ascii="Cambria" w:hAnsi="Cambria"/>
                <w:sz w:val="18"/>
                <w:szCs w:val="18"/>
              </w:rPr>
              <w:t xml:space="preserve">Plumones  </w:t>
            </w:r>
          </w:p>
          <w:p w:rsidR="00066D9C" w:rsidRPr="00066D9C" w:rsidRDefault="00066D9C" w:rsidP="00066D9C">
            <w:pPr>
              <w:numPr>
                <w:ilvl w:val="0"/>
                <w:numId w:val="12"/>
              </w:numPr>
              <w:contextualSpacing/>
              <w:rPr>
                <w:rFonts w:ascii="Cambria" w:hAnsi="Cambria"/>
                <w:sz w:val="18"/>
                <w:szCs w:val="18"/>
              </w:rPr>
            </w:pPr>
            <w:r w:rsidRPr="00066D9C">
              <w:rPr>
                <w:rFonts w:ascii="Cambria" w:hAnsi="Cambria"/>
                <w:sz w:val="18"/>
                <w:szCs w:val="18"/>
              </w:rPr>
              <w:t xml:space="preserve">Videos </w:t>
            </w:r>
          </w:p>
          <w:p w:rsidR="00066D9C" w:rsidRPr="00066D9C" w:rsidRDefault="00066D9C" w:rsidP="00066D9C">
            <w:pPr>
              <w:numPr>
                <w:ilvl w:val="0"/>
                <w:numId w:val="12"/>
              </w:numPr>
              <w:contextualSpacing/>
              <w:rPr>
                <w:rFonts w:ascii="Cambria" w:hAnsi="Cambria"/>
                <w:sz w:val="18"/>
                <w:szCs w:val="18"/>
              </w:rPr>
            </w:pPr>
            <w:r w:rsidRPr="00066D9C">
              <w:rPr>
                <w:rFonts w:ascii="Cambria" w:hAnsi="Cambria"/>
                <w:sz w:val="18"/>
                <w:szCs w:val="18"/>
              </w:rPr>
              <w:t xml:space="preserve"> Laptops</w:t>
            </w:r>
          </w:p>
          <w:p w:rsidR="00066D9C" w:rsidRPr="00066D9C" w:rsidRDefault="00066D9C" w:rsidP="00066D9C">
            <w:pPr>
              <w:numPr>
                <w:ilvl w:val="0"/>
                <w:numId w:val="12"/>
              </w:numPr>
              <w:contextualSpacing/>
              <w:rPr>
                <w:rFonts w:ascii="Cambria" w:hAnsi="Cambria"/>
                <w:sz w:val="18"/>
                <w:szCs w:val="18"/>
              </w:rPr>
            </w:pPr>
            <w:r w:rsidRPr="00066D9C">
              <w:rPr>
                <w:rFonts w:ascii="Cambria" w:hAnsi="Cambria"/>
                <w:sz w:val="18"/>
                <w:szCs w:val="18"/>
              </w:rPr>
              <w:t xml:space="preserve">Libros                                                                                               </w:t>
            </w:r>
          </w:p>
          <w:p w:rsidR="00066D9C" w:rsidRPr="00066D9C" w:rsidRDefault="00066D9C" w:rsidP="00066D9C">
            <w:pPr>
              <w:numPr>
                <w:ilvl w:val="0"/>
                <w:numId w:val="12"/>
              </w:numPr>
              <w:contextualSpacing/>
              <w:rPr>
                <w:rFonts w:ascii="Cambria" w:hAnsi="Cambria"/>
                <w:sz w:val="18"/>
                <w:szCs w:val="18"/>
              </w:rPr>
            </w:pPr>
            <w:r w:rsidRPr="00066D9C">
              <w:rPr>
                <w:rFonts w:ascii="Cambria" w:hAnsi="Cambria"/>
                <w:sz w:val="18"/>
                <w:szCs w:val="18"/>
              </w:rPr>
              <w:t xml:space="preserve">Lapiceros  </w:t>
            </w:r>
          </w:p>
          <w:p w:rsidR="00066D9C" w:rsidRPr="00066D9C" w:rsidRDefault="00066D9C" w:rsidP="00066D9C">
            <w:pPr>
              <w:numPr>
                <w:ilvl w:val="0"/>
                <w:numId w:val="12"/>
              </w:numPr>
              <w:contextualSpacing/>
              <w:rPr>
                <w:rFonts w:ascii="Cambria" w:hAnsi="Cambria"/>
                <w:sz w:val="18"/>
                <w:szCs w:val="18"/>
              </w:rPr>
            </w:pPr>
            <w:r w:rsidRPr="00066D9C">
              <w:rPr>
                <w:rFonts w:ascii="Cambria" w:hAnsi="Cambria"/>
                <w:sz w:val="18"/>
                <w:szCs w:val="18"/>
              </w:rPr>
              <w:t xml:space="preserve">Colores </w:t>
            </w:r>
          </w:p>
          <w:p w:rsidR="00066D9C" w:rsidRPr="00066D9C" w:rsidRDefault="00066D9C" w:rsidP="00066D9C">
            <w:pPr>
              <w:numPr>
                <w:ilvl w:val="0"/>
                <w:numId w:val="12"/>
              </w:numPr>
              <w:contextualSpacing/>
              <w:rPr>
                <w:rFonts w:ascii="Cambria" w:hAnsi="Cambria"/>
                <w:sz w:val="18"/>
                <w:szCs w:val="18"/>
              </w:rPr>
            </w:pPr>
            <w:r w:rsidRPr="00066D9C">
              <w:rPr>
                <w:rFonts w:ascii="Cambria" w:hAnsi="Cambria"/>
                <w:sz w:val="18"/>
                <w:szCs w:val="18"/>
              </w:rPr>
              <w:t>Papel bond</w:t>
            </w:r>
          </w:p>
          <w:p w:rsidR="00066D9C" w:rsidRPr="00066D9C" w:rsidRDefault="00066D9C" w:rsidP="00066D9C">
            <w:pPr>
              <w:numPr>
                <w:ilvl w:val="0"/>
                <w:numId w:val="12"/>
              </w:numPr>
              <w:contextualSpacing/>
              <w:rPr>
                <w:rFonts w:ascii="Cambria" w:hAnsi="Cambria"/>
                <w:sz w:val="18"/>
                <w:szCs w:val="18"/>
              </w:rPr>
            </w:pPr>
            <w:r w:rsidRPr="00066D9C">
              <w:rPr>
                <w:rFonts w:ascii="Cambria" w:hAnsi="Cambria"/>
                <w:sz w:val="18"/>
                <w:szCs w:val="18"/>
              </w:rPr>
              <w:t>PPT</w:t>
            </w:r>
          </w:p>
          <w:p w:rsidR="00670EFD" w:rsidRPr="00C06708" w:rsidRDefault="00066D9C" w:rsidP="00066D9C">
            <w:pPr>
              <w:numPr>
                <w:ilvl w:val="0"/>
                <w:numId w:val="12"/>
              </w:numPr>
              <w:spacing w:line="259" w:lineRule="auto"/>
              <w:contextualSpacing/>
              <w:rPr>
                <w:rFonts w:ascii="Calibri Light" w:hAnsi="Calibri Light"/>
              </w:rPr>
            </w:pPr>
            <w:r w:rsidRPr="00066D9C">
              <w:rPr>
                <w:rFonts w:ascii="Cambria" w:hAnsi="Cambria"/>
                <w:sz w:val="18"/>
                <w:szCs w:val="18"/>
              </w:rPr>
              <w:t>Atlas</w:t>
            </w:r>
            <w:r>
              <w:rPr>
                <w:rFonts w:ascii="Cambria" w:hAnsi="Cambria"/>
                <w:sz w:val="18"/>
                <w:szCs w:val="18"/>
              </w:rPr>
              <w:t xml:space="preserve"> geográfico – histórico </w:t>
            </w:r>
          </w:p>
        </w:tc>
      </w:tr>
    </w:tbl>
    <w:p w:rsidR="00670EFD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042305" w:rsidRPr="00AC09D1" w:rsidRDefault="00042305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AC09D1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:rsidR="00670EFD" w:rsidRPr="00AC09D1" w:rsidRDefault="009564D4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X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EVALUACION.</w:t>
            </w:r>
          </w:p>
        </w:tc>
      </w:tr>
      <w:tr w:rsidR="00670EFD" w:rsidRPr="00AC09D1" w:rsidTr="002540FA">
        <w:trPr>
          <w:trHeight w:val="984"/>
        </w:trPr>
        <w:tc>
          <w:tcPr>
            <w:tcW w:w="14601" w:type="dxa"/>
            <w:shd w:val="clear" w:color="auto" w:fill="FFFFFF" w:themeFill="background1"/>
          </w:tcPr>
          <w:p w:rsidR="00670EFD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066D9C" w:rsidRPr="00066D9C" w:rsidRDefault="00066D9C" w:rsidP="00066D9C">
            <w:pPr>
              <w:pStyle w:val="Prrafodelista"/>
              <w:numPr>
                <w:ilvl w:val="0"/>
                <w:numId w:val="13"/>
              </w:numPr>
              <w:rPr>
                <w:rFonts w:ascii="Cambria" w:hAnsi="Cambria"/>
                <w:sz w:val="18"/>
                <w:szCs w:val="18"/>
              </w:rPr>
            </w:pPr>
            <w:r w:rsidRPr="00066D9C">
              <w:rPr>
                <w:rFonts w:ascii="Cambria" w:hAnsi="Cambria"/>
                <w:sz w:val="18"/>
                <w:szCs w:val="18"/>
              </w:rPr>
              <w:t>Inicio: Intervención oral, saberes previos, lluvias de ideas</w:t>
            </w:r>
            <w:proofErr w:type="gramStart"/>
            <w:r w:rsidRPr="00066D9C">
              <w:rPr>
                <w:rFonts w:ascii="Cambria" w:hAnsi="Cambria"/>
                <w:sz w:val="18"/>
                <w:szCs w:val="18"/>
              </w:rPr>
              <w:t>,,</w:t>
            </w:r>
            <w:proofErr w:type="gramEnd"/>
            <w:r w:rsidRPr="00066D9C">
              <w:rPr>
                <w:rFonts w:ascii="Cambria" w:hAnsi="Cambria"/>
                <w:sz w:val="18"/>
                <w:szCs w:val="18"/>
              </w:rPr>
              <w:t xml:space="preserve"> comentarios críticos, revisión de trabajos. </w:t>
            </w:r>
          </w:p>
          <w:p w:rsidR="00066D9C" w:rsidRPr="00066D9C" w:rsidRDefault="00066D9C" w:rsidP="00066D9C">
            <w:pPr>
              <w:pStyle w:val="Prrafodelista"/>
              <w:numPr>
                <w:ilvl w:val="0"/>
                <w:numId w:val="13"/>
              </w:numPr>
              <w:rPr>
                <w:rFonts w:ascii="Cambria" w:hAnsi="Cambria"/>
                <w:sz w:val="18"/>
                <w:szCs w:val="18"/>
              </w:rPr>
            </w:pPr>
            <w:r w:rsidRPr="00066D9C">
              <w:rPr>
                <w:rFonts w:ascii="Cambria" w:hAnsi="Cambria"/>
                <w:sz w:val="18"/>
                <w:szCs w:val="18"/>
              </w:rPr>
              <w:t>Proceso: análisis de documentos, resúmenes, síntesis, organizadores visuales.</w:t>
            </w:r>
          </w:p>
          <w:p w:rsidR="00F8054E" w:rsidRPr="00F8054E" w:rsidRDefault="00066D9C" w:rsidP="00066D9C">
            <w:pPr>
              <w:pStyle w:val="Prrafodelista"/>
              <w:numPr>
                <w:ilvl w:val="0"/>
                <w:numId w:val="13"/>
              </w:numPr>
              <w:rPr>
                <w:rFonts w:ascii="Cambria" w:hAnsi="Cambria"/>
                <w:b/>
                <w:sz w:val="18"/>
                <w:szCs w:val="18"/>
              </w:rPr>
            </w:pPr>
            <w:proofErr w:type="gramStart"/>
            <w:r w:rsidRPr="00066D9C">
              <w:rPr>
                <w:rFonts w:ascii="Cambria" w:hAnsi="Cambria"/>
                <w:sz w:val="18"/>
                <w:szCs w:val="18"/>
              </w:rPr>
              <w:t>Final :</w:t>
            </w:r>
            <w:proofErr w:type="gramEnd"/>
            <w:r w:rsidRPr="00066D9C">
              <w:rPr>
                <w:rFonts w:ascii="Cambria" w:hAnsi="Cambria"/>
                <w:sz w:val="18"/>
                <w:szCs w:val="18"/>
              </w:rPr>
              <w:t xml:space="preserve"> evaluaciones calificadas, trabajos de investigación, tareas.</w:t>
            </w:r>
          </w:p>
        </w:tc>
      </w:tr>
    </w:tbl>
    <w:p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9C1754" w:rsidRDefault="009C1754" w:rsidP="002540FA">
      <w:pPr>
        <w:tabs>
          <w:tab w:val="left" w:pos="1287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9C1754" w:rsidRDefault="009C1754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9C1754" w:rsidRDefault="009C1754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9C1754" w:rsidRDefault="009C1754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9C1754" w:rsidRDefault="009C1754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9C1754" w:rsidSect="00936707">
      <w:headerReference w:type="default" r:id="rId8"/>
      <w:pgSz w:w="16838" w:h="11906" w:orient="landscape" w:code="9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50" w:rsidRDefault="00DE3850" w:rsidP="00BC4616">
      <w:pPr>
        <w:spacing w:after="0" w:line="240" w:lineRule="auto"/>
      </w:pPr>
      <w:r>
        <w:separator/>
      </w:r>
    </w:p>
  </w:endnote>
  <w:endnote w:type="continuationSeparator" w:id="0">
    <w:p w:rsidR="00DE3850" w:rsidRDefault="00DE3850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enfrew">
    <w:altName w:val="Cambria Math"/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50" w:rsidRDefault="00DE3850" w:rsidP="00BC4616">
      <w:pPr>
        <w:spacing w:after="0" w:line="240" w:lineRule="auto"/>
      </w:pPr>
      <w:r>
        <w:separator/>
      </w:r>
    </w:p>
  </w:footnote>
  <w:footnote w:type="continuationSeparator" w:id="0">
    <w:p w:rsidR="00DE3850" w:rsidRDefault="00DE3850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E5" w:rsidRPr="00AC09D1" w:rsidRDefault="00B31210" w:rsidP="002A0CA9">
    <w:pPr>
      <w:pStyle w:val="Encabezado"/>
      <w:tabs>
        <w:tab w:val="clear" w:pos="4252"/>
        <w:tab w:val="clear" w:pos="8504"/>
        <w:tab w:val="center" w:pos="-2977"/>
        <w:tab w:val="left" w:pos="10725"/>
        <w:tab w:val="left" w:pos="12720"/>
      </w:tabs>
      <w:rPr>
        <w:rFonts w:ascii="Renfrew" w:hAnsi="Renfrew"/>
        <w:sz w:val="20"/>
      </w:rPr>
    </w:pPr>
    <w:r>
      <w:rPr>
        <w:rFonts w:ascii="Renfrew" w:hAnsi="Renfrew"/>
        <w:sz w:val="20"/>
      </w:rPr>
      <w:t xml:space="preserve">Colegio Algarrobo                                                                                                                        </w:t>
    </w:r>
    <w:r>
      <w:rPr>
        <w:rFonts w:ascii="Cambria" w:eastAsia="Arial Unicode MS" w:hAnsi="Cambria" w:cs="Arial"/>
        <w:b/>
        <w:sz w:val="28"/>
        <w:szCs w:val="18"/>
        <w:lang w:val="es-ES" w:eastAsia="es-ES"/>
      </w:rPr>
      <w:t>Segundo Martín Segura Carranza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hanging="202"/>
      </w:pPr>
      <w:rPr>
        <w:rFonts w:ascii="Symbol" w:hAnsi="Symbol" w:cs="Symbol"/>
        <w:b w:val="0"/>
        <w:bCs w:val="0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4DE71CC"/>
    <w:multiLevelType w:val="hybridMultilevel"/>
    <w:tmpl w:val="5C162F80"/>
    <w:lvl w:ilvl="0" w:tplc="0C0A000B">
      <w:start w:val="1"/>
      <w:numFmt w:val="bullet"/>
      <w:lvlText w:val=""/>
      <w:lvlJc w:val="left"/>
      <w:pPr>
        <w:ind w:left="109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">
    <w:nsid w:val="066D267E"/>
    <w:multiLevelType w:val="hybridMultilevel"/>
    <w:tmpl w:val="D0EEC560"/>
    <w:lvl w:ilvl="0" w:tplc="280A0009">
      <w:start w:val="1"/>
      <w:numFmt w:val="bullet"/>
      <w:lvlText w:val="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>
    <w:nsid w:val="0CD744BA"/>
    <w:multiLevelType w:val="hybridMultilevel"/>
    <w:tmpl w:val="9996A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5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7610E"/>
    <w:multiLevelType w:val="multilevel"/>
    <w:tmpl w:val="29DA1ED8"/>
    <w:lvl w:ilvl="0">
      <w:start w:val="1"/>
      <w:numFmt w:val="bullet"/>
      <w:lvlText w:val="✔"/>
      <w:lvlJc w:val="left"/>
      <w:pPr>
        <w:ind w:left="587" w:hanging="360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3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47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BD13436"/>
    <w:multiLevelType w:val="hybridMultilevel"/>
    <w:tmpl w:val="5C163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D27C6"/>
    <w:multiLevelType w:val="hybridMultilevel"/>
    <w:tmpl w:val="483A441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040C2C"/>
    <w:multiLevelType w:val="hybridMultilevel"/>
    <w:tmpl w:val="298E8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04497"/>
    <w:multiLevelType w:val="hybridMultilevel"/>
    <w:tmpl w:val="77B8355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62E0912"/>
    <w:multiLevelType w:val="hybridMultilevel"/>
    <w:tmpl w:val="6EFA0DE6"/>
    <w:lvl w:ilvl="0" w:tplc="280A000B">
      <w:start w:val="1"/>
      <w:numFmt w:val="bullet"/>
      <w:lvlText w:val=""/>
      <w:lvlJc w:val="left"/>
      <w:pPr>
        <w:ind w:left="66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98777F"/>
    <w:multiLevelType w:val="hybridMultilevel"/>
    <w:tmpl w:val="B31A7644"/>
    <w:lvl w:ilvl="0" w:tplc="0C0A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7">
    <w:nsid w:val="526D7948"/>
    <w:multiLevelType w:val="hybridMultilevel"/>
    <w:tmpl w:val="18782D10"/>
    <w:lvl w:ilvl="0" w:tplc="280A0009">
      <w:start w:val="1"/>
      <w:numFmt w:val="bullet"/>
      <w:lvlText w:val=""/>
      <w:lvlJc w:val="left"/>
      <w:pPr>
        <w:ind w:left="66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>
    <w:nsid w:val="5754003A"/>
    <w:multiLevelType w:val="hybridMultilevel"/>
    <w:tmpl w:val="A8901B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156EAB"/>
    <w:multiLevelType w:val="hybridMultilevel"/>
    <w:tmpl w:val="F092C1F2"/>
    <w:lvl w:ilvl="0" w:tplc="D34CB0DC">
      <w:start w:val="4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B7A12"/>
    <w:multiLevelType w:val="hybridMultilevel"/>
    <w:tmpl w:val="BB486E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2B5B3C"/>
    <w:multiLevelType w:val="hybridMultilevel"/>
    <w:tmpl w:val="A9AA8D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D93325"/>
    <w:multiLevelType w:val="hybridMultilevel"/>
    <w:tmpl w:val="9F5AAA68"/>
    <w:lvl w:ilvl="0" w:tplc="28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8967AC"/>
    <w:multiLevelType w:val="hybridMultilevel"/>
    <w:tmpl w:val="0864299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63883"/>
    <w:multiLevelType w:val="hybridMultilevel"/>
    <w:tmpl w:val="50AC6F18"/>
    <w:lvl w:ilvl="0" w:tplc="0C0A000B">
      <w:start w:val="1"/>
      <w:numFmt w:val="bullet"/>
      <w:lvlText w:val=""/>
      <w:lvlJc w:val="left"/>
      <w:pPr>
        <w:ind w:left="10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5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1AF3FBB"/>
    <w:multiLevelType w:val="hybridMultilevel"/>
    <w:tmpl w:val="38A47F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3B4729"/>
    <w:multiLevelType w:val="hybridMultilevel"/>
    <w:tmpl w:val="804ECF3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8">
    <w:nsid w:val="68DE4F24"/>
    <w:multiLevelType w:val="hybridMultilevel"/>
    <w:tmpl w:val="DCD2F6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C232D"/>
    <w:multiLevelType w:val="hybridMultilevel"/>
    <w:tmpl w:val="3FB80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A94B81"/>
    <w:multiLevelType w:val="hybridMultilevel"/>
    <w:tmpl w:val="0F56DB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FD77C1"/>
    <w:multiLevelType w:val="hybridMultilevel"/>
    <w:tmpl w:val="AD3077C8"/>
    <w:lvl w:ilvl="0" w:tplc="0C0A000B">
      <w:start w:val="1"/>
      <w:numFmt w:val="bullet"/>
      <w:lvlText w:val=""/>
      <w:lvlJc w:val="left"/>
      <w:pPr>
        <w:ind w:left="98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2">
    <w:nsid w:val="7A637704"/>
    <w:multiLevelType w:val="hybridMultilevel"/>
    <w:tmpl w:val="7F92639E"/>
    <w:lvl w:ilvl="0" w:tplc="12A0E3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13"/>
  </w:num>
  <w:num w:numId="4">
    <w:abstractNumId w:val="8"/>
  </w:num>
  <w:num w:numId="5">
    <w:abstractNumId w:val="5"/>
  </w:num>
  <w:num w:numId="6">
    <w:abstractNumId w:val="12"/>
  </w:num>
  <w:num w:numId="7">
    <w:abstractNumId w:val="27"/>
  </w:num>
  <w:num w:numId="8">
    <w:abstractNumId w:val="25"/>
  </w:num>
  <w:num w:numId="9">
    <w:abstractNumId w:val="14"/>
  </w:num>
  <w:num w:numId="10">
    <w:abstractNumId w:val="4"/>
  </w:num>
  <w:num w:numId="11">
    <w:abstractNumId w:val="0"/>
  </w:num>
  <w:num w:numId="12">
    <w:abstractNumId w:val="7"/>
  </w:num>
  <w:num w:numId="13">
    <w:abstractNumId w:val="17"/>
  </w:num>
  <w:num w:numId="14">
    <w:abstractNumId w:val="20"/>
  </w:num>
  <w:num w:numId="15">
    <w:abstractNumId w:val="26"/>
  </w:num>
  <w:num w:numId="16">
    <w:abstractNumId w:val="30"/>
  </w:num>
  <w:num w:numId="17">
    <w:abstractNumId w:val="11"/>
  </w:num>
  <w:num w:numId="18">
    <w:abstractNumId w:val="19"/>
  </w:num>
  <w:num w:numId="19">
    <w:abstractNumId w:val="24"/>
  </w:num>
  <w:num w:numId="20">
    <w:abstractNumId w:val="9"/>
  </w:num>
  <w:num w:numId="21">
    <w:abstractNumId w:val="31"/>
  </w:num>
  <w:num w:numId="22">
    <w:abstractNumId w:val="1"/>
  </w:num>
  <w:num w:numId="23">
    <w:abstractNumId w:val="23"/>
  </w:num>
  <w:num w:numId="24">
    <w:abstractNumId w:val="21"/>
  </w:num>
  <w:num w:numId="25">
    <w:abstractNumId w:val="6"/>
  </w:num>
  <w:num w:numId="26">
    <w:abstractNumId w:val="18"/>
  </w:num>
  <w:num w:numId="27">
    <w:abstractNumId w:val="2"/>
  </w:num>
  <w:num w:numId="28">
    <w:abstractNumId w:val="22"/>
  </w:num>
  <w:num w:numId="29">
    <w:abstractNumId w:val="16"/>
  </w:num>
  <w:num w:numId="30">
    <w:abstractNumId w:val="28"/>
  </w:num>
  <w:num w:numId="31">
    <w:abstractNumId w:val="29"/>
  </w:num>
  <w:num w:numId="32">
    <w:abstractNumId w:val="1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16"/>
    <w:rsid w:val="00042305"/>
    <w:rsid w:val="00043436"/>
    <w:rsid w:val="00047391"/>
    <w:rsid w:val="00066C6E"/>
    <w:rsid w:val="00066D9C"/>
    <w:rsid w:val="0008399C"/>
    <w:rsid w:val="000F1923"/>
    <w:rsid w:val="00122C83"/>
    <w:rsid w:val="00142B98"/>
    <w:rsid w:val="00146C31"/>
    <w:rsid w:val="001528DB"/>
    <w:rsid w:val="00153F28"/>
    <w:rsid w:val="00154CDB"/>
    <w:rsid w:val="001A40FD"/>
    <w:rsid w:val="001C3AB0"/>
    <w:rsid w:val="001F1A42"/>
    <w:rsid w:val="00203ACA"/>
    <w:rsid w:val="002456E2"/>
    <w:rsid w:val="002540FA"/>
    <w:rsid w:val="00285BCA"/>
    <w:rsid w:val="002903C5"/>
    <w:rsid w:val="002A0CA9"/>
    <w:rsid w:val="002A57C5"/>
    <w:rsid w:val="002C4ECC"/>
    <w:rsid w:val="002F1735"/>
    <w:rsid w:val="00305E04"/>
    <w:rsid w:val="00347E7A"/>
    <w:rsid w:val="003635C0"/>
    <w:rsid w:val="003642EC"/>
    <w:rsid w:val="003761BD"/>
    <w:rsid w:val="003C35C6"/>
    <w:rsid w:val="003D572C"/>
    <w:rsid w:val="003F6B32"/>
    <w:rsid w:val="00411089"/>
    <w:rsid w:val="00454C3B"/>
    <w:rsid w:val="00492E68"/>
    <w:rsid w:val="004B445B"/>
    <w:rsid w:val="005071F9"/>
    <w:rsid w:val="0051210D"/>
    <w:rsid w:val="00525452"/>
    <w:rsid w:val="00546DF4"/>
    <w:rsid w:val="005471F7"/>
    <w:rsid w:val="005D0BCA"/>
    <w:rsid w:val="005E117C"/>
    <w:rsid w:val="005E3DA7"/>
    <w:rsid w:val="005F018A"/>
    <w:rsid w:val="00604B72"/>
    <w:rsid w:val="0061259F"/>
    <w:rsid w:val="00613E5E"/>
    <w:rsid w:val="006308D2"/>
    <w:rsid w:val="00636283"/>
    <w:rsid w:val="00670EFD"/>
    <w:rsid w:val="0068309B"/>
    <w:rsid w:val="006B6926"/>
    <w:rsid w:val="006B7EFE"/>
    <w:rsid w:val="006F743B"/>
    <w:rsid w:val="007256BB"/>
    <w:rsid w:val="00766C8A"/>
    <w:rsid w:val="007723C3"/>
    <w:rsid w:val="00811812"/>
    <w:rsid w:val="00813422"/>
    <w:rsid w:val="008247CF"/>
    <w:rsid w:val="00841779"/>
    <w:rsid w:val="00846429"/>
    <w:rsid w:val="0088409F"/>
    <w:rsid w:val="008919AA"/>
    <w:rsid w:val="008A053B"/>
    <w:rsid w:val="008B12EF"/>
    <w:rsid w:val="008C229B"/>
    <w:rsid w:val="008C2D62"/>
    <w:rsid w:val="0090567B"/>
    <w:rsid w:val="009309B0"/>
    <w:rsid w:val="00930D1B"/>
    <w:rsid w:val="00936707"/>
    <w:rsid w:val="0093798A"/>
    <w:rsid w:val="00947838"/>
    <w:rsid w:val="009552F8"/>
    <w:rsid w:val="009564D4"/>
    <w:rsid w:val="00967B65"/>
    <w:rsid w:val="009C1158"/>
    <w:rsid w:val="009C1754"/>
    <w:rsid w:val="009D0F84"/>
    <w:rsid w:val="009E7E26"/>
    <w:rsid w:val="00A57994"/>
    <w:rsid w:val="00A73274"/>
    <w:rsid w:val="00A91533"/>
    <w:rsid w:val="00AC09D1"/>
    <w:rsid w:val="00AD415F"/>
    <w:rsid w:val="00AF442E"/>
    <w:rsid w:val="00B31210"/>
    <w:rsid w:val="00B45FF1"/>
    <w:rsid w:val="00B51079"/>
    <w:rsid w:val="00B520E1"/>
    <w:rsid w:val="00B53900"/>
    <w:rsid w:val="00B745DB"/>
    <w:rsid w:val="00BB1FB8"/>
    <w:rsid w:val="00BC4616"/>
    <w:rsid w:val="00BD6F1D"/>
    <w:rsid w:val="00BF5F93"/>
    <w:rsid w:val="00C06708"/>
    <w:rsid w:val="00C13A24"/>
    <w:rsid w:val="00C23601"/>
    <w:rsid w:val="00C41AD0"/>
    <w:rsid w:val="00CA1F14"/>
    <w:rsid w:val="00CA554B"/>
    <w:rsid w:val="00CC1359"/>
    <w:rsid w:val="00CC248A"/>
    <w:rsid w:val="00CE522D"/>
    <w:rsid w:val="00D21D59"/>
    <w:rsid w:val="00D51D59"/>
    <w:rsid w:val="00D77AE3"/>
    <w:rsid w:val="00DA63D3"/>
    <w:rsid w:val="00DE3850"/>
    <w:rsid w:val="00DF14B4"/>
    <w:rsid w:val="00E1378A"/>
    <w:rsid w:val="00E32A41"/>
    <w:rsid w:val="00E546A9"/>
    <w:rsid w:val="00E56323"/>
    <w:rsid w:val="00E643DF"/>
    <w:rsid w:val="00E67C8D"/>
    <w:rsid w:val="00E73F53"/>
    <w:rsid w:val="00E85EE5"/>
    <w:rsid w:val="00E97CC8"/>
    <w:rsid w:val="00EB5FCA"/>
    <w:rsid w:val="00EC1BF8"/>
    <w:rsid w:val="00EF2B8B"/>
    <w:rsid w:val="00F36D6B"/>
    <w:rsid w:val="00F42DC5"/>
    <w:rsid w:val="00F50701"/>
    <w:rsid w:val="00F53009"/>
    <w:rsid w:val="00F61CB3"/>
    <w:rsid w:val="00F8054E"/>
    <w:rsid w:val="00F83CDB"/>
    <w:rsid w:val="00F9263C"/>
    <w:rsid w:val="00F97375"/>
    <w:rsid w:val="00F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Style25">
    <w:name w:val="Style25"/>
    <w:basedOn w:val="Normal"/>
    <w:uiPriority w:val="99"/>
    <w:rsid w:val="001A40FD"/>
    <w:pPr>
      <w:widowControl w:val="0"/>
      <w:autoSpaceDE w:val="0"/>
      <w:autoSpaceDN w:val="0"/>
      <w:adjustRightInd w:val="0"/>
      <w:spacing w:after="0" w:line="290" w:lineRule="exact"/>
      <w:jc w:val="both"/>
    </w:pPr>
    <w:rPr>
      <w:rFonts w:ascii="Book Antiqua" w:eastAsiaTheme="minorEastAsia" w:hAnsi="Book Antiqua" w:cs="Times New Roman"/>
      <w:sz w:val="24"/>
      <w:szCs w:val="24"/>
      <w:lang w:eastAsia="es-PE"/>
    </w:rPr>
  </w:style>
  <w:style w:type="character" w:customStyle="1" w:styleId="FontStyle154">
    <w:name w:val="Font Style154"/>
    <w:basedOn w:val="Fuentedeprrafopredeter"/>
    <w:uiPriority w:val="99"/>
    <w:rsid w:val="001A40FD"/>
    <w:rPr>
      <w:rFonts w:ascii="Calibri" w:hAnsi="Calibri" w:cs="Calibri"/>
      <w:color w:val="000000"/>
      <w:sz w:val="18"/>
      <w:szCs w:val="18"/>
    </w:rPr>
  </w:style>
  <w:style w:type="table" w:customStyle="1" w:styleId="Tabladecuadrcula4-nfasis11">
    <w:name w:val="Tabla de cuadrícula 4 - Énfasis 11"/>
    <w:basedOn w:val="Tablanormal"/>
    <w:uiPriority w:val="49"/>
    <w:rsid w:val="009C17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PrrafodelistaCar">
    <w:name w:val="Párrafo de lista Car"/>
    <w:link w:val="Prrafodelista"/>
    <w:uiPriority w:val="34"/>
    <w:rsid w:val="009C1754"/>
  </w:style>
  <w:style w:type="paragraph" w:styleId="Sinespaciado">
    <w:name w:val="No Spacing"/>
    <w:uiPriority w:val="1"/>
    <w:qFormat/>
    <w:rsid w:val="004B445B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CE522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rsid w:val="0061259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Style25">
    <w:name w:val="Style25"/>
    <w:basedOn w:val="Normal"/>
    <w:uiPriority w:val="99"/>
    <w:rsid w:val="001A40FD"/>
    <w:pPr>
      <w:widowControl w:val="0"/>
      <w:autoSpaceDE w:val="0"/>
      <w:autoSpaceDN w:val="0"/>
      <w:adjustRightInd w:val="0"/>
      <w:spacing w:after="0" w:line="290" w:lineRule="exact"/>
      <w:jc w:val="both"/>
    </w:pPr>
    <w:rPr>
      <w:rFonts w:ascii="Book Antiqua" w:eastAsiaTheme="minorEastAsia" w:hAnsi="Book Antiqua" w:cs="Times New Roman"/>
      <w:sz w:val="24"/>
      <w:szCs w:val="24"/>
      <w:lang w:eastAsia="es-PE"/>
    </w:rPr>
  </w:style>
  <w:style w:type="character" w:customStyle="1" w:styleId="FontStyle154">
    <w:name w:val="Font Style154"/>
    <w:basedOn w:val="Fuentedeprrafopredeter"/>
    <w:uiPriority w:val="99"/>
    <w:rsid w:val="001A40FD"/>
    <w:rPr>
      <w:rFonts w:ascii="Calibri" w:hAnsi="Calibri" w:cs="Calibri"/>
      <w:color w:val="000000"/>
      <w:sz w:val="18"/>
      <w:szCs w:val="18"/>
    </w:rPr>
  </w:style>
  <w:style w:type="table" w:customStyle="1" w:styleId="Tabladecuadrcula4-nfasis11">
    <w:name w:val="Tabla de cuadrícula 4 - Énfasis 11"/>
    <w:basedOn w:val="Tablanormal"/>
    <w:uiPriority w:val="49"/>
    <w:rsid w:val="009C17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PrrafodelistaCar">
    <w:name w:val="Párrafo de lista Car"/>
    <w:link w:val="Prrafodelista"/>
    <w:uiPriority w:val="34"/>
    <w:rsid w:val="009C1754"/>
  </w:style>
  <w:style w:type="paragraph" w:styleId="Sinespaciado">
    <w:name w:val="No Spacing"/>
    <w:uiPriority w:val="1"/>
    <w:qFormat/>
    <w:rsid w:val="004B445B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CE522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rsid w:val="0061259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1061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Martín Segura</cp:lastModifiedBy>
  <cp:revision>3</cp:revision>
  <cp:lastPrinted>2018-06-07T22:42:00Z</cp:lastPrinted>
  <dcterms:created xsi:type="dcterms:W3CDTF">2020-07-01T04:21:00Z</dcterms:created>
  <dcterms:modified xsi:type="dcterms:W3CDTF">2020-07-01T06:08:00Z</dcterms:modified>
</cp:coreProperties>
</file>