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603CE3">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N° 0</w:t>
            </w:r>
            <w:r w:rsidR="00603CE3">
              <w:rPr>
                <w:rFonts w:eastAsia="Arial Unicode MS" w:cstheme="minorHAnsi"/>
                <w:b/>
                <w:sz w:val="28"/>
                <w:szCs w:val="18"/>
                <w:lang w:val="es-ES" w:eastAsia="es-ES"/>
              </w:rPr>
              <w:t>4</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Álgebra - 3° de secundaria</w:t>
            </w:r>
            <w:r w:rsidRPr="00AE753F">
              <w:rPr>
                <w:rFonts w:eastAsia="Arial Unicode MS" w:cstheme="minorHAnsi"/>
                <w:b/>
                <w:sz w:val="28"/>
                <w:szCs w:val="18"/>
                <w:lang w:val="es-ES" w:eastAsia="es-ES"/>
              </w:rPr>
              <w:tab/>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1625D0" w:rsidRPr="000D77BD" w:rsidRDefault="001625D0" w:rsidP="001625D0">
            <w:pPr>
              <w:numPr>
                <w:ilvl w:val="0"/>
                <w:numId w:val="18"/>
              </w:numPr>
              <w:shd w:val="clear" w:color="auto" w:fill="FFFFFF"/>
              <w:tabs>
                <w:tab w:val="left" w:pos="497"/>
              </w:tabs>
              <w:ind w:left="72" w:firstLine="0"/>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1625D0" w:rsidRPr="007E6DF0" w:rsidRDefault="001625D0" w:rsidP="001625D0">
            <w:pPr>
              <w:shd w:val="clear" w:color="auto" w:fill="FFFFFF"/>
              <w:tabs>
                <w:tab w:val="left" w:pos="-2905"/>
              </w:tabs>
              <w:ind w:left="497"/>
              <w:rPr>
                <w:rFonts w:ascii="Cambria" w:eastAsia="Arial Unicode MS" w:hAnsi="Cambria" w:cs="Arial"/>
                <w:b/>
                <w:sz w:val="18"/>
                <w:szCs w:val="18"/>
                <w:lang w:val="es-ES" w:eastAsia="es-ES"/>
              </w:rPr>
            </w:pPr>
            <w:r>
              <w:rPr>
                <w:rFonts w:asciiTheme="majorHAnsi" w:eastAsia="Calibri" w:hAnsiTheme="majorHAnsi" w:cs="Arial"/>
                <w:sz w:val="18"/>
                <w:szCs w:val="18"/>
              </w:rPr>
              <w:t>Fomentemos la unión familiar</w:t>
            </w:r>
          </w:p>
          <w:p w:rsidR="001625D0" w:rsidRPr="000D77BD" w:rsidRDefault="001625D0" w:rsidP="001625D0">
            <w:pPr>
              <w:numPr>
                <w:ilvl w:val="0"/>
                <w:numId w:val="18"/>
              </w:numPr>
              <w:shd w:val="clear" w:color="auto" w:fill="FFFFFF"/>
              <w:tabs>
                <w:tab w:val="left" w:pos="497"/>
              </w:tabs>
              <w:ind w:left="72" w:firstLine="0"/>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1625D0" w:rsidRPr="005A4BDB" w:rsidRDefault="001625D0" w:rsidP="001625D0">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1625D0" w:rsidRPr="009D4D9F" w:rsidRDefault="001625D0" w:rsidP="001625D0">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FC097E" w:rsidRPr="00AE753F" w:rsidRDefault="001625D0" w:rsidP="001625D0">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FC097E" w:rsidRPr="00AE753F" w:rsidRDefault="00FC097E" w:rsidP="00603CE3">
            <w:pPr>
              <w:shd w:val="clear" w:color="auto" w:fill="FFFFFF"/>
              <w:tabs>
                <w:tab w:val="left" w:pos="284"/>
              </w:tabs>
              <w:rPr>
                <w:rFonts w:eastAsia="Arial Unicode MS" w:cstheme="minorHAnsi"/>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FC097E" w:rsidRDefault="001625D0" w:rsidP="00603CE3">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sidR="00983C33">
              <w:rPr>
                <w:rFonts w:cstheme="minorHAnsi"/>
                <w:sz w:val="18"/>
                <w:szCs w:val="18"/>
              </w:rPr>
              <w:t>potenciación y el número combinatorio</w:t>
            </w:r>
            <w:r>
              <w:rPr>
                <w:rFonts w:cstheme="minorHAnsi"/>
                <w:sz w:val="18"/>
                <w:szCs w:val="18"/>
              </w:rPr>
              <w:t>.</w:t>
            </w:r>
          </w:p>
          <w:p w:rsidR="00FC097E" w:rsidRPr="00AE753F" w:rsidRDefault="00FC097E" w:rsidP="00603CE3">
            <w:pPr>
              <w:shd w:val="clear" w:color="auto" w:fill="FFFFFF"/>
              <w:tabs>
                <w:tab w:val="left" w:pos="-2905"/>
              </w:tabs>
              <w:ind w:left="497"/>
              <w:rPr>
                <w:rFonts w:eastAsia="Calibri" w:cstheme="minorHAnsi"/>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FC097E" w:rsidRPr="00AE753F" w:rsidRDefault="00FC097E" w:rsidP="00603CE3">
            <w:pPr>
              <w:shd w:val="clear" w:color="auto" w:fill="FFFFFF"/>
              <w:tabs>
                <w:tab w:val="left" w:pos="497"/>
              </w:tabs>
              <w:ind w:left="720"/>
              <w:contextualSpacing/>
              <w:rPr>
                <w:rFonts w:eastAsia="Arial Unicode MS" w:cstheme="minorHAnsi"/>
                <w:b/>
                <w:sz w:val="18"/>
                <w:szCs w:val="18"/>
                <w:lang w:val="es-ES" w:eastAsia="es-ES"/>
              </w:rPr>
            </w:pPr>
          </w:p>
          <w:p w:rsidR="001625D0" w:rsidRPr="00791428" w:rsidRDefault="001625D0" w:rsidP="001625D0">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22 de junio al 07 de agosto</w:t>
            </w:r>
          </w:p>
          <w:p w:rsidR="00FC097E" w:rsidRPr="00AE753F" w:rsidRDefault="00FC097E" w:rsidP="00603CE3">
            <w:pPr>
              <w:shd w:val="clear" w:color="auto" w:fill="FFFFFF"/>
              <w:ind w:left="72" w:firstLine="420"/>
              <w:contextualSpacing/>
              <w:rPr>
                <w:rFonts w:eastAsia="Arial Unicode MS" w:cstheme="minorHAnsi"/>
                <w:b/>
                <w:color w:val="000000"/>
                <w:sz w:val="18"/>
                <w:szCs w:val="18"/>
              </w:rPr>
            </w:pPr>
          </w:p>
          <w:p w:rsidR="00FC097E" w:rsidRPr="00AE753F" w:rsidRDefault="00FC097E" w:rsidP="005D130C">
            <w:pPr>
              <w:numPr>
                <w:ilvl w:val="0"/>
                <w:numId w:val="18"/>
              </w:numPr>
              <w:shd w:val="clear" w:color="auto" w:fill="FFFFFF"/>
              <w:tabs>
                <w:tab w:val="left" w:pos="497"/>
              </w:tabs>
              <w:ind w:left="72" w:firstLine="0"/>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FC097E" w:rsidRPr="00AE753F" w:rsidRDefault="00FC097E" w:rsidP="00603CE3">
            <w:pPr>
              <w:pStyle w:val="Prrafodelista"/>
              <w:ind w:left="781"/>
              <w:rPr>
                <w:rFonts w:eastAsia="Arial Unicode MS" w:cstheme="minorHAnsi"/>
                <w:sz w:val="18"/>
                <w:szCs w:val="18"/>
                <w:lang w:val="es-ES" w:eastAsia="es-ES"/>
              </w:rPr>
            </w:pP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15 de junio</w:t>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Celebración del día del padre</w:t>
            </w:r>
          </w:p>
          <w:p w:rsidR="001625D0" w:rsidRPr="0015416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17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padre</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II Reunión de padres de familia – primaria y secundaria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del campesino </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 fiesta del sol o Inti </w:t>
            </w:r>
            <w:proofErr w:type="spellStart"/>
            <w:r>
              <w:rPr>
                <w:rFonts w:ascii="Cambria" w:eastAsia="Arial Unicode MS" w:hAnsi="Cambria" w:cs="Arial"/>
                <w:sz w:val="18"/>
                <w:szCs w:val="18"/>
                <w:lang w:val="es-ES" w:eastAsia="es-ES"/>
              </w:rPr>
              <w:t>Raymi</w:t>
            </w:r>
            <w:proofErr w:type="spellEnd"/>
            <w:r>
              <w:rPr>
                <w:rFonts w:ascii="Cambria" w:eastAsia="Arial Unicode MS" w:hAnsi="Cambria" w:cs="Arial"/>
                <w:sz w:val="18"/>
                <w:szCs w:val="18"/>
                <w:lang w:val="es-ES" w:eastAsia="es-ES"/>
              </w:rPr>
              <w:t>.</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al 28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de San Josemaría.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Josemaría Escrivá.</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lucha contra el uso indebido y el tráfico ilícito de drogas.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29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Pedro y San Pablo.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29 de junio</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José Olaya Balandra.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Maestro</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descubrimiento de Machu Picchu.</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lastRenderedPageBreak/>
              <w:t>23 al 27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patriótica.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héroe capitán FAP José Abelardo Quiñonez.</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Homenaje a la Patria.</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27 - 28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Campeonato de fútbol exalumnos.</w:t>
            </w:r>
          </w:p>
          <w:p w:rsidR="001625D0" w:rsidRDefault="001625D0" w:rsidP="001625D0">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la proclamación de la independencia del Perú.</w:t>
            </w:r>
          </w:p>
          <w:p w:rsidR="00FC097E" w:rsidRPr="00AE753F" w:rsidRDefault="001625D0" w:rsidP="001625D0">
            <w:pPr>
              <w:numPr>
                <w:ilvl w:val="0"/>
                <w:numId w:val="5"/>
              </w:numPr>
              <w:spacing w:line="360" w:lineRule="auto"/>
              <w:ind w:left="774" w:hanging="284"/>
              <w:contextualSpacing/>
              <w:rPr>
                <w:rFonts w:eastAsia="Arial Unicode MS" w:cstheme="minorHAnsi"/>
                <w:sz w:val="18"/>
                <w:szCs w:val="18"/>
                <w:lang w:val="es-ES" w:eastAsia="es-ES"/>
              </w:rPr>
            </w:pPr>
            <w:r>
              <w:rPr>
                <w:rFonts w:ascii="Cambria" w:eastAsia="Arial Unicode MS" w:hAnsi="Cambria" w:cs="Arial"/>
                <w:sz w:val="18"/>
                <w:szCs w:val="18"/>
                <w:lang w:val="es-ES" w:eastAsia="es-ES"/>
              </w:rPr>
              <w:t>06 de agosto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Batalla de Junín.</w:t>
            </w:r>
            <w:r w:rsidR="00FC097E" w:rsidRPr="00AE753F">
              <w:rPr>
                <w:rFonts w:eastAsia="Arial Unicode MS" w:cstheme="minorHAnsi"/>
                <w:sz w:val="18"/>
                <w:szCs w:val="18"/>
                <w:lang w:val="es-ES" w:eastAsia="es-ES"/>
              </w:rPr>
              <w:t xml:space="preserve"> </w:t>
            </w:r>
          </w:p>
          <w:p w:rsidR="00FC097E" w:rsidRPr="00AE753F" w:rsidRDefault="00FC097E" w:rsidP="00603CE3">
            <w:pPr>
              <w:spacing w:line="360" w:lineRule="auto"/>
              <w:ind w:left="774"/>
              <w:contextualSpacing/>
              <w:rPr>
                <w:rFonts w:eastAsia="Arial Unicode MS" w:cstheme="minorHAnsi"/>
                <w:sz w:val="18"/>
                <w:szCs w:val="18"/>
                <w:lang w:val="es-ES" w:eastAsia="es-ES"/>
              </w:rPr>
            </w:pP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lastRenderedPageBreak/>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lastRenderedPageBreak/>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0"/>
              </w:numPr>
              <w:ind w:left="346" w:hanging="76"/>
              <w:rPr>
                <w:rFonts w:cstheme="minorHAnsi"/>
                <w:b/>
                <w:sz w:val="18"/>
                <w:szCs w:val="18"/>
              </w:rPr>
            </w:pPr>
            <w:r w:rsidRPr="00AE753F">
              <w:rPr>
                <w:rFonts w:cstheme="minorHAnsi"/>
                <w:b/>
                <w:sz w:val="18"/>
                <w:szCs w:val="18"/>
              </w:rPr>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03CE3">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r w:rsidRPr="00AE753F">
              <w:rPr>
                <w:rFonts w:cstheme="minorHAnsi"/>
                <w:b/>
                <w:sz w:val="18"/>
                <w:szCs w:val="18"/>
              </w:rPr>
              <w:t xml:space="preserve"> </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1625D0" w:rsidRPr="00E671E4" w:rsidRDefault="00E671E4" w:rsidP="00E671E4">
            <w:pPr>
              <w:pStyle w:val="Prrafodelista"/>
              <w:numPr>
                <w:ilvl w:val="0"/>
                <w:numId w:val="4"/>
              </w:numPr>
              <w:ind w:left="317"/>
              <w:rPr>
                <w:rFonts w:cstheme="minorHAnsi"/>
                <w:sz w:val="18"/>
                <w:szCs w:val="18"/>
                <w:lang w:val="es-MX"/>
              </w:rPr>
            </w:pPr>
            <w:r>
              <w:rPr>
                <w:rFonts w:ascii="ArialMT" w:hAnsi="ArialMT" w:cs="ArialMT"/>
                <w:sz w:val="15"/>
                <w:szCs w:val="15"/>
              </w:rPr>
              <w:t>Reconoce las propiedades en las fracciones y aplica el MCD y MCM en las operaciones.</w:t>
            </w:r>
          </w:p>
          <w:p w:rsidR="00E671E4" w:rsidRDefault="00E671E4" w:rsidP="00115FC2">
            <w:pPr>
              <w:pStyle w:val="Prrafodelista"/>
              <w:numPr>
                <w:ilvl w:val="0"/>
                <w:numId w:val="4"/>
              </w:numPr>
              <w:autoSpaceDE w:val="0"/>
              <w:autoSpaceDN w:val="0"/>
              <w:adjustRightInd w:val="0"/>
              <w:ind w:left="317"/>
              <w:rPr>
                <w:rFonts w:ascii="ArialMT" w:hAnsi="ArialMT" w:cs="ArialMT"/>
                <w:sz w:val="15"/>
                <w:szCs w:val="15"/>
              </w:rPr>
            </w:pPr>
            <w:r w:rsidRPr="00E671E4">
              <w:rPr>
                <w:rFonts w:ascii="ArialMT" w:hAnsi="ArialMT" w:cs="ArialMT"/>
                <w:sz w:val="15"/>
                <w:szCs w:val="15"/>
              </w:rPr>
              <w:t>Calcula el MCD-MCM en las operaciones sobre polinomios.</w:t>
            </w:r>
          </w:p>
          <w:p w:rsidR="00E671E4" w:rsidRDefault="00E671E4" w:rsidP="006B24BB">
            <w:pPr>
              <w:pStyle w:val="Prrafodelista"/>
              <w:numPr>
                <w:ilvl w:val="0"/>
                <w:numId w:val="4"/>
              </w:numPr>
              <w:autoSpaceDE w:val="0"/>
              <w:autoSpaceDN w:val="0"/>
              <w:adjustRightInd w:val="0"/>
              <w:ind w:left="317"/>
              <w:rPr>
                <w:rFonts w:ascii="ArialMT" w:hAnsi="ArialMT" w:cs="ArialMT"/>
                <w:sz w:val="15"/>
                <w:szCs w:val="15"/>
              </w:rPr>
            </w:pPr>
            <w:r w:rsidRPr="00E671E4">
              <w:rPr>
                <w:rFonts w:ascii="ArialMT" w:hAnsi="ArialMT" w:cs="ArialMT"/>
                <w:sz w:val="15"/>
                <w:szCs w:val="15"/>
              </w:rPr>
              <w:t>Identifica las propiedades de los números combinatorios en la potenciación.</w:t>
            </w:r>
          </w:p>
          <w:p w:rsidR="00E671E4" w:rsidRPr="00AE753F" w:rsidRDefault="00E671E4" w:rsidP="00E671E4">
            <w:pPr>
              <w:pStyle w:val="Prrafodelista"/>
              <w:numPr>
                <w:ilvl w:val="0"/>
                <w:numId w:val="4"/>
              </w:numPr>
              <w:autoSpaceDE w:val="0"/>
              <w:autoSpaceDN w:val="0"/>
              <w:adjustRightInd w:val="0"/>
              <w:ind w:left="317"/>
              <w:rPr>
                <w:rFonts w:cstheme="minorHAnsi"/>
                <w:sz w:val="18"/>
                <w:szCs w:val="18"/>
                <w:lang w:val="es-MX"/>
              </w:rPr>
            </w:pPr>
            <w:r w:rsidRPr="00E671E4">
              <w:rPr>
                <w:rFonts w:ascii="ArialMT" w:hAnsi="ArialMT" w:cs="ArialMT"/>
                <w:sz w:val="15"/>
                <w:szCs w:val="15"/>
              </w:rPr>
              <w:t>Interpreta la propiedad sobre el binomio de Newton en los</w:t>
            </w:r>
            <w:r>
              <w:rPr>
                <w:rFonts w:ascii="ArialMT" w:hAnsi="ArialMT" w:cs="ArialMT"/>
                <w:sz w:val="15"/>
                <w:szCs w:val="15"/>
              </w:rPr>
              <w:t xml:space="preserve"> ejercicios.</w:t>
            </w:r>
          </w:p>
        </w:tc>
        <w:tc>
          <w:tcPr>
            <w:tcW w:w="1814" w:type="dxa"/>
            <w:vMerge w:val="restart"/>
            <w:vAlign w:val="center"/>
          </w:tcPr>
          <w:p w:rsidR="001625D0" w:rsidRDefault="00E671E4" w:rsidP="00FC097E">
            <w:pPr>
              <w:pStyle w:val="Prrafodelista"/>
              <w:numPr>
                <w:ilvl w:val="0"/>
                <w:numId w:val="4"/>
              </w:numPr>
              <w:ind w:left="317"/>
              <w:rPr>
                <w:rFonts w:cstheme="minorHAnsi"/>
                <w:sz w:val="18"/>
                <w:szCs w:val="18"/>
              </w:rPr>
            </w:pPr>
            <w:r>
              <w:rPr>
                <w:rFonts w:cstheme="minorHAnsi"/>
                <w:sz w:val="18"/>
                <w:szCs w:val="18"/>
              </w:rPr>
              <w:t>MCD y MCM</w:t>
            </w:r>
          </w:p>
          <w:p w:rsidR="00E671E4" w:rsidRPr="00AE753F" w:rsidRDefault="00E671E4" w:rsidP="00FC097E">
            <w:pPr>
              <w:pStyle w:val="Prrafodelista"/>
              <w:numPr>
                <w:ilvl w:val="0"/>
                <w:numId w:val="4"/>
              </w:numPr>
              <w:ind w:left="317"/>
              <w:rPr>
                <w:rFonts w:cstheme="minorHAnsi"/>
                <w:sz w:val="18"/>
                <w:szCs w:val="18"/>
              </w:rPr>
            </w:pPr>
            <w:r>
              <w:rPr>
                <w:rFonts w:cstheme="minorHAnsi"/>
                <w:sz w:val="18"/>
                <w:szCs w:val="18"/>
              </w:rPr>
              <w:t>Potenciación</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1625D0">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w:t>
            </w:r>
            <w:r w:rsidR="001625D0">
              <w:rPr>
                <w:rFonts w:asciiTheme="minorHAnsi" w:hAnsiTheme="minorHAnsi" w:cstheme="minorHAnsi"/>
                <w:sz w:val="18"/>
                <w:szCs w:val="18"/>
              </w:rPr>
              <w:t>nta generando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29" w:type="dxa"/>
        <w:tblInd w:w="108" w:type="dxa"/>
        <w:tblLook w:val="04A0" w:firstRow="1" w:lastRow="0" w:firstColumn="1" w:lastColumn="0" w:noHBand="0" w:noVBand="1"/>
      </w:tblPr>
      <w:tblGrid>
        <w:gridCol w:w="1447"/>
        <w:gridCol w:w="13182"/>
      </w:tblGrid>
      <w:tr w:rsidR="00FC097E" w:rsidRPr="00AE753F" w:rsidTr="00603CE3">
        <w:trPr>
          <w:trHeight w:val="404"/>
        </w:trPr>
        <w:tc>
          <w:tcPr>
            <w:tcW w:w="14629" w:type="dxa"/>
            <w:gridSpan w:val="2"/>
            <w:shd w:val="clear" w:color="auto" w:fill="BFBFBF" w:themeFill="background1" w:themeFillShade="BF"/>
            <w:vAlign w:val="center"/>
          </w:tcPr>
          <w:p w:rsidR="00FC097E" w:rsidRPr="00AE753F" w:rsidRDefault="00FC097E" w:rsidP="00FC097E">
            <w:pPr>
              <w:pStyle w:val="Prrafodelista"/>
              <w:numPr>
                <w:ilvl w:val="0"/>
                <w:numId w:val="10"/>
              </w:numPr>
              <w:ind w:left="630" w:hanging="270"/>
              <w:rPr>
                <w:rFonts w:cstheme="minorHAnsi"/>
                <w:b/>
                <w:sz w:val="18"/>
                <w:szCs w:val="18"/>
              </w:rPr>
            </w:pPr>
            <w:r w:rsidRPr="00AE753F">
              <w:rPr>
                <w:rFonts w:cstheme="minorHAnsi"/>
                <w:b/>
                <w:sz w:val="18"/>
                <w:szCs w:val="18"/>
              </w:rPr>
              <w:t>SECUENCIA DE SESIONES DE APRENDIZAJE.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82" w:type="dxa"/>
            <w:shd w:val="clear" w:color="auto" w:fill="FFFFFF" w:themeFill="background1"/>
          </w:tcPr>
          <w:p w:rsidR="00FC097E" w:rsidRPr="00E671E4" w:rsidRDefault="00E671E4" w:rsidP="00983C33">
            <w:pPr>
              <w:autoSpaceDE w:val="0"/>
              <w:autoSpaceDN w:val="0"/>
              <w:adjustRightInd w:val="0"/>
              <w:rPr>
                <w:rFonts w:cstheme="minorHAnsi"/>
                <w:b/>
                <w:sz w:val="18"/>
              </w:rPr>
            </w:pPr>
            <w:r w:rsidRPr="00E671E4">
              <w:rPr>
                <w:rFonts w:cstheme="minorHAnsi"/>
                <w:b/>
                <w:sz w:val="18"/>
                <w:szCs w:val="15"/>
              </w:rPr>
              <w:t>Interpreta las propiedades del MCM en las fracciones algebraicas.</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82" w:type="dxa"/>
            <w:shd w:val="clear" w:color="auto" w:fill="FFFFFF" w:themeFill="background1"/>
          </w:tcPr>
          <w:p w:rsidR="00FC097E" w:rsidRPr="00E671E4" w:rsidRDefault="00983C33" w:rsidP="00E671E4">
            <w:pPr>
              <w:autoSpaceDE w:val="0"/>
              <w:autoSpaceDN w:val="0"/>
              <w:adjustRightInd w:val="0"/>
              <w:rPr>
                <w:rFonts w:cstheme="minorHAnsi"/>
                <w:b/>
                <w:sz w:val="18"/>
              </w:rPr>
            </w:pPr>
            <w:r w:rsidRPr="00E671E4">
              <w:rPr>
                <w:rFonts w:cstheme="minorHAnsi"/>
                <w:b/>
                <w:sz w:val="18"/>
                <w:szCs w:val="15"/>
              </w:rPr>
              <w:t>Interpreta las propiedades d</w:t>
            </w:r>
            <w:r>
              <w:rPr>
                <w:rFonts w:cstheme="minorHAnsi"/>
                <w:b/>
                <w:sz w:val="18"/>
                <w:szCs w:val="15"/>
              </w:rPr>
              <w:t xml:space="preserve">el </w:t>
            </w:r>
            <w:r w:rsidRPr="00E671E4">
              <w:rPr>
                <w:rFonts w:cstheme="minorHAnsi"/>
                <w:b/>
                <w:sz w:val="18"/>
                <w:szCs w:val="15"/>
              </w:rPr>
              <w:t>MCD en las fracciones algebraicas.</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82" w:type="dxa"/>
            <w:shd w:val="clear" w:color="auto" w:fill="FFFFFF" w:themeFill="background1"/>
          </w:tcPr>
          <w:p w:rsidR="00FC097E" w:rsidRPr="00AE753F" w:rsidRDefault="00983C33" w:rsidP="00983C33">
            <w:pPr>
              <w:rPr>
                <w:rFonts w:cstheme="minorHAnsi"/>
                <w:b/>
                <w:sz w:val="18"/>
              </w:rPr>
            </w:pPr>
            <w:r w:rsidRPr="00E671E4">
              <w:rPr>
                <w:rFonts w:cstheme="minorHAnsi"/>
                <w:b/>
                <w:sz w:val="18"/>
                <w:szCs w:val="15"/>
              </w:rPr>
              <w:t>Reconoce las propiedades de los números combinatorios.</w:t>
            </w:r>
          </w:p>
        </w:tc>
      </w:tr>
      <w:tr w:rsidR="00FC097E" w:rsidRPr="00AE753F" w:rsidTr="00603CE3">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82" w:type="dxa"/>
            <w:shd w:val="clear" w:color="auto" w:fill="FFFFFF" w:themeFill="background1"/>
          </w:tcPr>
          <w:p w:rsidR="00FC097E" w:rsidRPr="00AE753F" w:rsidRDefault="00983C33" w:rsidP="00983C33">
            <w:pPr>
              <w:rPr>
                <w:rFonts w:cstheme="minorHAnsi"/>
                <w:b/>
                <w:sz w:val="18"/>
              </w:rPr>
            </w:pPr>
            <w:r w:rsidRPr="00E671E4">
              <w:rPr>
                <w:rFonts w:cstheme="minorHAnsi"/>
                <w:b/>
                <w:sz w:val="18"/>
                <w:szCs w:val="15"/>
              </w:rPr>
              <w:t>Reconoce las propiedades y aplica el binomio de Newton en la potenciación.</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Pr="00AE753F" w:rsidRDefault="001625D0"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0"/>
              </w:numPr>
              <w:ind w:left="488" w:hanging="128"/>
              <w:rPr>
                <w:rFonts w:cstheme="minorHAnsi"/>
                <w:b/>
                <w:sz w:val="18"/>
                <w:szCs w:val="18"/>
              </w:rPr>
            </w:pPr>
            <w:r w:rsidRPr="00AE753F">
              <w:rPr>
                <w:rFonts w:cstheme="minorHAnsi"/>
                <w:b/>
                <w:sz w:val="18"/>
                <w:szCs w:val="18"/>
              </w:rPr>
              <w:lastRenderedPageBreak/>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Pr="00AE753F">
              <w:rPr>
                <w:rFonts w:eastAsia="Arial Unicode MS" w:cstheme="minorHAnsi"/>
                <w:sz w:val="18"/>
                <w:szCs w:val="18"/>
              </w:rPr>
              <w:t>leximatic</w:t>
            </w:r>
            <w:proofErr w:type="spellEnd"/>
            <w:r w:rsidRPr="00AE753F">
              <w:rPr>
                <w:rFonts w:eastAsia="Arial Unicode MS" w:cstheme="minorHAnsi"/>
                <w:sz w:val="18"/>
                <w:szCs w:val="18"/>
              </w:rPr>
              <w:t xml:space="preserve"> 3 – Álgebra 3º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2065"/>
        <w:gridCol w:w="9984"/>
      </w:tblGrid>
      <w:tr w:rsidR="00FC097E" w:rsidRPr="00AE753F" w:rsidTr="00603CE3">
        <w:trPr>
          <w:trHeight w:val="397"/>
        </w:trPr>
        <w:tc>
          <w:tcPr>
            <w:tcW w:w="2065" w:type="dxa"/>
            <w:shd w:val="clear" w:color="auto" w:fill="BFBFBF" w:themeFill="background1" w:themeFillShade="BF"/>
            <w:vAlign w:val="center"/>
          </w:tcPr>
          <w:p w:rsidR="00FC097E" w:rsidRPr="00AE753F" w:rsidRDefault="00FC097E" w:rsidP="00FC097E">
            <w:pPr>
              <w:pStyle w:val="Prrafodelista"/>
              <w:numPr>
                <w:ilvl w:val="0"/>
                <w:numId w:val="10"/>
              </w:numPr>
              <w:rPr>
                <w:rFonts w:cstheme="minorHAnsi"/>
                <w:b/>
                <w:sz w:val="18"/>
                <w:szCs w:val="18"/>
              </w:rPr>
            </w:pPr>
            <w:r w:rsidRPr="00AE753F">
              <w:rPr>
                <w:rFonts w:cstheme="minorHAnsi"/>
                <w:b/>
                <w:sz w:val="18"/>
                <w:szCs w:val="18"/>
              </w:rPr>
              <w:t>EVALUACION.</w:t>
            </w:r>
          </w:p>
        </w:tc>
        <w:tc>
          <w:tcPr>
            <w:tcW w:w="998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3"/>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3"/>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3"/>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p w:rsidR="00FC097E" w:rsidRPr="00AE753F" w:rsidRDefault="00FC097E" w:rsidP="00FC097E">
      <w:pPr>
        <w:pBdr>
          <w:top w:val="nil"/>
          <w:left w:val="nil"/>
          <w:bottom w:val="nil"/>
          <w:right w:val="nil"/>
          <w:between w:val="nil"/>
        </w:pBdr>
        <w:spacing w:after="0"/>
        <w:rPr>
          <w:rFonts w:cstheme="minorHAnsi"/>
          <w:color w:val="000000"/>
          <w:sz w:val="20"/>
          <w:szCs w:val="20"/>
        </w:rPr>
      </w:pPr>
      <w:bookmarkStart w:id="0" w:name="_GoBack"/>
      <w:bookmarkEnd w:id="0"/>
    </w:p>
    <w:sectPr w:rsidR="00FC097E" w:rsidRPr="00AE753F"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EC" w:rsidRDefault="006132EC">
      <w:pPr>
        <w:spacing w:after="0" w:line="240" w:lineRule="auto"/>
      </w:pPr>
      <w:r>
        <w:separator/>
      </w:r>
    </w:p>
  </w:endnote>
  <w:endnote w:type="continuationSeparator" w:id="0">
    <w:p w:rsidR="006132EC" w:rsidRDefault="006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EC" w:rsidRDefault="006132EC">
      <w:pPr>
        <w:spacing w:after="0" w:line="240" w:lineRule="auto"/>
      </w:pPr>
      <w:r>
        <w:separator/>
      </w:r>
    </w:p>
  </w:footnote>
  <w:footnote w:type="continuationSeparator" w:id="0">
    <w:p w:rsidR="006132EC" w:rsidRDefault="006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2"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3"/>
  </w:num>
  <w:num w:numId="3">
    <w:abstractNumId w:val="3"/>
  </w:num>
  <w:num w:numId="4">
    <w:abstractNumId w:val="19"/>
  </w:num>
  <w:num w:numId="5">
    <w:abstractNumId w:val="20"/>
  </w:num>
  <w:num w:numId="6">
    <w:abstractNumId w:val="15"/>
  </w:num>
  <w:num w:numId="7">
    <w:abstractNumId w:val="8"/>
  </w:num>
  <w:num w:numId="8">
    <w:abstractNumId w:val="17"/>
  </w:num>
  <w:num w:numId="9">
    <w:abstractNumId w:val="18"/>
  </w:num>
  <w:num w:numId="10">
    <w:abstractNumId w:val="5"/>
  </w:num>
  <w:num w:numId="11">
    <w:abstractNumId w:val="16"/>
  </w:num>
  <w:num w:numId="12">
    <w:abstractNumId w:val="12"/>
  </w:num>
  <w:num w:numId="13">
    <w:abstractNumId w:val="4"/>
  </w:num>
  <w:num w:numId="14">
    <w:abstractNumId w:val="11"/>
  </w:num>
  <w:num w:numId="15">
    <w:abstractNumId w:val="24"/>
  </w:num>
  <w:num w:numId="16">
    <w:abstractNumId w:val="13"/>
  </w:num>
  <w:num w:numId="17">
    <w:abstractNumId w:val="14"/>
  </w:num>
  <w:num w:numId="18">
    <w:abstractNumId w:val="22"/>
  </w:num>
  <w:num w:numId="19">
    <w:abstractNumId w:val="1"/>
  </w:num>
  <w:num w:numId="20">
    <w:abstractNumId w:val="7"/>
  </w:num>
  <w:num w:numId="21">
    <w:abstractNumId w:val="21"/>
  </w:num>
  <w:num w:numId="22">
    <w:abstractNumId w:val="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05D76"/>
    <w:rsid w:val="001625D0"/>
    <w:rsid w:val="00252E1C"/>
    <w:rsid w:val="00521B20"/>
    <w:rsid w:val="005D130C"/>
    <w:rsid w:val="00603CE3"/>
    <w:rsid w:val="006132EC"/>
    <w:rsid w:val="007C3D2C"/>
    <w:rsid w:val="008B117C"/>
    <w:rsid w:val="00983C33"/>
    <w:rsid w:val="00AC7395"/>
    <w:rsid w:val="00AE753F"/>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EEE8"/>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2</cp:revision>
  <dcterms:created xsi:type="dcterms:W3CDTF">2020-09-07T04:32:00Z</dcterms:created>
  <dcterms:modified xsi:type="dcterms:W3CDTF">2020-09-07T04:32:00Z</dcterms:modified>
</cp:coreProperties>
</file>