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2829C6">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w:t>
            </w:r>
            <w:r w:rsidR="002829C6">
              <w:rPr>
                <w:rFonts w:eastAsia="Arial Unicode MS" w:cstheme="minorHAnsi"/>
                <w:b/>
                <w:sz w:val="28"/>
                <w:szCs w:val="18"/>
                <w:lang w:val="es-ES" w:eastAsia="es-ES"/>
              </w:rPr>
              <w:t xml:space="preserve">Virtual </w:t>
            </w:r>
            <w:r w:rsidRPr="00AE753F">
              <w:rPr>
                <w:rFonts w:eastAsia="Arial Unicode MS" w:cstheme="minorHAnsi"/>
                <w:b/>
                <w:sz w:val="28"/>
                <w:szCs w:val="18"/>
                <w:lang w:val="es-ES" w:eastAsia="es-ES"/>
              </w:rPr>
              <w:t>N° 0</w:t>
            </w:r>
            <w:r w:rsidR="002829C6">
              <w:rPr>
                <w:rFonts w:eastAsia="Arial Unicode MS" w:cstheme="minorHAnsi"/>
                <w:b/>
                <w:sz w:val="28"/>
                <w:szCs w:val="18"/>
                <w:lang w:val="es-ES" w:eastAsia="es-ES"/>
              </w:rPr>
              <w:t>5</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2829C6">
              <w:rPr>
                <w:rFonts w:eastAsia="Arial Unicode MS" w:cstheme="minorHAnsi"/>
                <w:b/>
                <w:sz w:val="28"/>
                <w:szCs w:val="18"/>
                <w:lang w:val="es-ES" w:eastAsia="es-ES"/>
              </w:rPr>
              <w:t xml:space="preserve">     Álgebra - 3° de secundaria</w:t>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2829C6" w:rsidRPr="000D77BD" w:rsidRDefault="002829C6" w:rsidP="002829C6">
            <w:pPr>
              <w:numPr>
                <w:ilvl w:val="0"/>
                <w:numId w:val="18"/>
              </w:numPr>
              <w:shd w:val="clear" w:color="auto" w:fill="FFFFFF"/>
              <w:tabs>
                <w:tab w:val="left" w:pos="497"/>
              </w:tabs>
              <w:spacing w:after="160" w:line="360" w:lineRule="auto"/>
              <w:contextualSpacing/>
              <w:rPr>
                <w:rFonts w:ascii="Cambria" w:eastAsia="Arial Unicode MS" w:hAnsi="Cambria" w:cs="Arial"/>
                <w:b/>
                <w:color w:val="000000"/>
                <w:sz w:val="18"/>
                <w:szCs w:val="18"/>
              </w:rPr>
            </w:pPr>
            <w:bookmarkStart w:id="0" w:name="_GoBack"/>
            <w:r w:rsidRPr="000D77BD">
              <w:rPr>
                <w:rFonts w:ascii="Cambria" w:eastAsia="Arial Unicode MS" w:hAnsi="Cambria" w:cs="Arial"/>
                <w:b/>
                <w:color w:val="000000"/>
                <w:sz w:val="18"/>
                <w:szCs w:val="18"/>
              </w:rPr>
              <w:t>TÍTULO DE LA UNIDAD:</w:t>
            </w:r>
          </w:p>
          <w:p w:rsidR="002829C6" w:rsidRDefault="002829C6" w:rsidP="002829C6">
            <w:pPr>
              <w:shd w:val="clear" w:color="auto" w:fill="FFFFFF"/>
              <w:tabs>
                <w:tab w:val="left" w:pos="497"/>
              </w:tabs>
              <w:spacing w:line="360" w:lineRule="auto"/>
              <w:ind w:left="72"/>
              <w:contextualSpacing/>
              <w:rPr>
                <w:rFonts w:ascii="Cambria" w:eastAsia="Arial Unicode MS" w:hAnsi="Cambria" w:cs="Arial"/>
                <w:b/>
                <w:color w:val="000000"/>
                <w:sz w:val="18"/>
                <w:szCs w:val="18"/>
              </w:rPr>
            </w:pPr>
            <w:r>
              <w:rPr>
                <w:rFonts w:asciiTheme="majorHAnsi" w:hAnsiTheme="majorHAnsi" w:cs="Arial"/>
                <w:sz w:val="18"/>
                <w:szCs w:val="18"/>
              </w:rPr>
              <w:t xml:space="preserve">          </w:t>
            </w:r>
            <w:r w:rsidRPr="009D4D9F">
              <w:rPr>
                <w:rFonts w:asciiTheme="majorHAnsi" w:hAnsiTheme="majorHAnsi" w:cs="Arial"/>
                <w:sz w:val="18"/>
                <w:szCs w:val="18"/>
              </w:rPr>
              <w:t>Celebremos con alegría nuestro aniversario para confraternizar</w:t>
            </w:r>
            <w:r w:rsidRPr="000D77BD">
              <w:rPr>
                <w:rFonts w:ascii="Cambria" w:eastAsia="Arial Unicode MS" w:hAnsi="Cambria" w:cs="Arial"/>
                <w:b/>
                <w:color w:val="000000"/>
                <w:sz w:val="18"/>
                <w:szCs w:val="18"/>
              </w:rPr>
              <w:t xml:space="preserve"> </w:t>
            </w:r>
          </w:p>
          <w:p w:rsidR="002829C6" w:rsidRPr="000D77BD" w:rsidRDefault="002829C6" w:rsidP="002829C6">
            <w:pPr>
              <w:numPr>
                <w:ilvl w:val="0"/>
                <w:numId w:val="18"/>
              </w:numPr>
              <w:shd w:val="clear" w:color="auto" w:fill="FFFFFF"/>
              <w:spacing w:after="160" w:line="259" w:lineRule="auto"/>
              <w:ind w:left="559" w:hanging="199"/>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2829C6" w:rsidRPr="005A4BDB" w:rsidRDefault="002829C6" w:rsidP="002829C6">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2829C6" w:rsidRPr="009D4D9F" w:rsidRDefault="002829C6" w:rsidP="002829C6">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2829C6" w:rsidRPr="009D4D9F" w:rsidRDefault="002829C6" w:rsidP="002829C6">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2829C6" w:rsidRPr="009D4D9F" w:rsidRDefault="002829C6" w:rsidP="002829C6">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2829C6" w:rsidRPr="00AE753F" w:rsidRDefault="002829C6" w:rsidP="002829C6">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2829C6" w:rsidRPr="00D31C59" w:rsidRDefault="002829C6" w:rsidP="002829C6">
            <w:pPr>
              <w:shd w:val="clear" w:color="auto" w:fill="FFFFFF"/>
              <w:tabs>
                <w:tab w:val="left" w:pos="284"/>
              </w:tabs>
              <w:rPr>
                <w:rFonts w:eastAsia="Arial Unicode MS" w:cstheme="minorHAnsi"/>
                <w:sz w:val="10"/>
                <w:szCs w:val="18"/>
              </w:rPr>
            </w:pPr>
          </w:p>
          <w:p w:rsidR="002829C6" w:rsidRPr="00AE753F" w:rsidRDefault="002829C6" w:rsidP="002829C6">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2829C6" w:rsidRDefault="002829C6" w:rsidP="002829C6">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sidR="006B1F80">
              <w:rPr>
                <w:rFonts w:cstheme="minorHAnsi"/>
                <w:sz w:val="18"/>
                <w:szCs w:val="18"/>
              </w:rPr>
              <w:t>sistemas de ecuaciones lineales de primer grado</w:t>
            </w:r>
            <w:r>
              <w:rPr>
                <w:rFonts w:cstheme="minorHAnsi"/>
                <w:sz w:val="18"/>
                <w:szCs w:val="18"/>
              </w:rPr>
              <w:t>.</w:t>
            </w:r>
          </w:p>
          <w:p w:rsidR="002829C6" w:rsidRPr="00D31C59" w:rsidRDefault="002829C6" w:rsidP="002829C6">
            <w:pPr>
              <w:shd w:val="clear" w:color="auto" w:fill="FFFFFF"/>
              <w:tabs>
                <w:tab w:val="left" w:pos="-2905"/>
              </w:tabs>
              <w:ind w:left="497"/>
              <w:rPr>
                <w:rFonts w:eastAsia="Calibri" w:cstheme="minorHAnsi"/>
                <w:sz w:val="6"/>
                <w:szCs w:val="18"/>
              </w:rPr>
            </w:pPr>
          </w:p>
          <w:p w:rsidR="002829C6" w:rsidRPr="00AE753F" w:rsidRDefault="002829C6" w:rsidP="002829C6">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2829C6" w:rsidRPr="00D31C59" w:rsidRDefault="002829C6" w:rsidP="002829C6">
            <w:pPr>
              <w:shd w:val="clear" w:color="auto" w:fill="FFFFFF"/>
              <w:tabs>
                <w:tab w:val="left" w:pos="497"/>
              </w:tabs>
              <w:ind w:left="720"/>
              <w:contextualSpacing/>
              <w:rPr>
                <w:rFonts w:eastAsia="Arial Unicode MS" w:cstheme="minorHAnsi"/>
                <w:b/>
                <w:sz w:val="8"/>
                <w:szCs w:val="18"/>
                <w:lang w:val="es-ES" w:eastAsia="es-ES"/>
              </w:rPr>
            </w:pPr>
          </w:p>
          <w:p w:rsidR="002829C6" w:rsidRPr="00791428" w:rsidRDefault="002829C6" w:rsidP="002829C6">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21 de setiembre al 22 de diciembre</w:t>
            </w:r>
          </w:p>
          <w:p w:rsidR="002829C6" w:rsidRPr="00D31C59" w:rsidRDefault="002829C6" w:rsidP="002829C6">
            <w:pPr>
              <w:shd w:val="clear" w:color="auto" w:fill="FFFFFF"/>
              <w:ind w:left="72" w:firstLine="420"/>
              <w:contextualSpacing/>
              <w:rPr>
                <w:rFonts w:eastAsia="Arial Unicode MS" w:cstheme="minorHAnsi"/>
                <w:b/>
                <w:color w:val="000000"/>
                <w:sz w:val="8"/>
                <w:szCs w:val="18"/>
              </w:rPr>
            </w:pPr>
          </w:p>
          <w:p w:rsidR="002829C6" w:rsidRDefault="002829C6" w:rsidP="002829C6">
            <w:pPr>
              <w:numPr>
                <w:ilvl w:val="0"/>
                <w:numId w:val="18"/>
              </w:numPr>
              <w:shd w:val="clear" w:color="auto" w:fill="FFFFFF"/>
              <w:spacing w:after="160" w:line="259" w:lineRule="auto"/>
              <w:ind w:left="559" w:hanging="199"/>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2829C6" w:rsidRDefault="002829C6" w:rsidP="002829C6">
            <w:pPr>
              <w:shd w:val="clear" w:color="auto" w:fill="FFFFFF"/>
              <w:ind w:left="559"/>
              <w:contextualSpacing/>
              <w:rPr>
                <w:rFonts w:eastAsia="Arial Unicode MS" w:cstheme="minorHAnsi"/>
                <w:b/>
                <w:color w:val="000000"/>
                <w:sz w:val="18"/>
                <w:szCs w:val="18"/>
              </w:rPr>
            </w:pPr>
          </w:p>
          <w:tbl>
            <w:tblPr>
              <w:tblStyle w:val="Tablaconcuadrcula"/>
              <w:tblW w:w="0" w:type="auto"/>
              <w:tblInd w:w="1080" w:type="dxa"/>
              <w:tblLayout w:type="fixed"/>
              <w:tblLook w:val="04A0" w:firstRow="1" w:lastRow="0" w:firstColumn="1" w:lastColumn="0" w:noHBand="0" w:noVBand="1"/>
            </w:tblPr>
            <w:tblGrid>
              <w:gridCol w:w="5467"/>
              <w:gridCol w:w="5468"/>
            </w:tblGrid>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23 de setiembre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primavera y de la juventud</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Combate de Angamos</w:t>
                  </w:r>
                </w:p>
              </w:tc>
            </w:tr>
            <w:tr w:rsidR="002829C6" w:rsidTr="002829C6">
              <w:trPr>
                <w:trHeight w:val="245"/>
              </w:trPr>
              <w:tc>
                <w:tcPr>
                  <w:tcW w:w="5467" w:type="dxa"/>
                </w:tcPr>
                <w:p w:rsidR="002829C6" w:rsidRPr="00D31C59" w:rsidRDefault="002829C6" w:rsidP="002829C6">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al 29 de setiembre:      Semana nacional de los derechos humanos.</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educación física y el deporte</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27 de setiembre</w:t>
                  </w:r>
                  <w:r>
                    <w:rPr>
                      <w:rFonts w:ascii="Cambria" w:eastAsia="Arial Unicode MS" w:hAnsi="Cambria" w:cs="Arial"/>
                      <w:sz w:val="18"/>
                      <w:szCs w:val="18"/>
                      <w:lang w:val="es-ES" w:eastAsia="es-ES"/>
                    </w:rPr>
                    <w:tab/>
                    <w:t>:      Beatificación del monseñor Álvaro del portillo</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11 de octubre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internacional de los desastres</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01-07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Semana del niño</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Descubrimiento de América.</w:t>
                  </w:r>
                </w:p>
              </w:tc>
            </w:tr>
            <w:tr w:rsidR="002829C6" w:rsidTr="002829C6">
              <w:trPr>
                <w:trHeight w:val="245"/>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Inicio VI copa algarrobos</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14 al 18 de octubre:</w:t>
                  </w:r>
                  <w:r>
                    <w:rPr>
                      <w:rFonts w:ascii="Cambria" w:eastAsia="Arial Unicode MS" w:hAnsi="Cambria" w:cs="Arial"/>
                      <w:sz w:val="18"/>
                      <w:szCs w:val="18"/>
                      <w:lang w:val="es-ES" w:eastAsia="es-ES"/>
                    </w:rPr>
                    <w:tab/>
                    <w:t>Semana de la educación inclusiva</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04 de octubre</w:t>
                  </w:r>
                  <w:r>
                    <w:rPr>
                      <w:rFonts w:ascii="Cambria" w:eastAsia="Arial Unicode MS" w:hAnsi="Cambria" w:cs="Arial"/>
                      <w:sz w:val="18"/>
                      <w:szCs w:val="18"/>
                      <w:lang w:val="es-ES" w:eastAsia="es-ES"/>
                    </w:rPr>
                    <w:tab/>
                    <w:t xml:space="preserve">:  Misa Te </w:t>
                  </w:r>
                  <w:proofErr w:type="spellStart"/>
                  <w:r>
                    <w:rPr>
                      <w:rFonts w:ascii="Cambria" w:eastAsia="Arial Unicode MS" w:hAnsi="Cambria" w:cs="Arial"/>
                      <w:sz w:val="18"/>
                      <w:szCs w:val="18"/>
                      <w:lang w:val="es-ES" w:eastAsia="es-ES"/>
                    </w:rPr>
                    <w:t>Deum</w:t>
                  </w:r>
                  <w:proofErr w:type="spellEnd"/>
                  <w:r>
                    <w:rPr>
                      <w:rFonts w:ascii="Cambria" w:eastAsia="Arial Unicode MS" w:hAnsi="Cambria" w:cs="Arial"/>
                      <w:sz w:val="18"/>
                      <w:szCs w:val="18"/>
                      <w:lang w:val="es-ES" w:eastAsia="es-ES"/>
                    </w:rPr>
                    <w:t xml:space="preserve"> – Aniversario Colegio Algarrobos</w:t>
                  </w:r>
                </w:p>
              </w:tc>
              <w:tc>
                <w:tcPr>
                  <w:tcW w:w="5468" w:type="dxa"/>
                </w:tcPr>
                <w:p w:rsidR="002829C6" w:rsidRPr="00D31C59" w:rsidRDefault="002829C6" w:rsidP="002829C6">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15 de octubre </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 xml:space="preserve">Día mundial del lavado de manos </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05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Daniel Alcides Carrión</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 xml:space="preserve">16 de octubre </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mundial de la alimentación</w:t>
                  </w:r>
                </w:p>
              </w:tc>
            </w:tr>
            <w:tr w:rsidR="002829C6" w:rsidTr="002829C6">
              <w:trPr>
                <w:trHeight w:val="245"/>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Ricardo Palma</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las Naciones Unidas</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Canonización de San José María Escrivá</w:t>
                  </w:r>
                </w:p>
              </w:tc>
              <w:tc>
                <w:tcPr>
                  <w:tcW w:w="5468"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31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canción criolla</w:t>
                  </w:r>
                </w:p>
              </w:tc>
            </w:tr>
            <w:tr w:rsidR="002829C6" w:rsidTr="002829C6">
              <w:trPr>
                <w:trHeight w:val="228"/>
              </w:trPr>
              <w:tc>
                <w:tcPr>
                  <w:tcW w:w="5467" w:type="dxa"/>
                </w:tcPr>
                <w:p w:rsidR="002829C6" w:rsidRDefault="002829C6" w:rsidP="002829C6">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XXVII Aniversario Colegio Algarrobos</w:t>
                  </w:r>
                </w:p>
              </w:tc>
              <w:tc>
                <w:tcPr>
                  <w:tcW w:w="5468" w:type="dxa"/>
                </w:tcPr>
                <w:p w:rsidR="002829C6" w:rsidRDefault="002829C6" w:rsidP="002829C6">
                  <w:pPr>
                    <w:spacing w:line="360" w:lineRule="auto"/>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noviembre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de todos los Santos</w:t>
                  </w:r>
                </w:p>
                <w:p w:rsidR="002829C6" w:rsidRDefault="002829C6" w:rsidP="002829C6">
                  <w:pPr>
                    <w:tabs>
                      <w:tab w:val="left" w:pos="497"/>
                    </w:tabs>
                    <w:contextualSpacing/>
                    <w:rPr>
                      <w:rFonts w:eastAsia="Arial Unicode MS" w:cstheme="minorHAnsi"/>
                      <w:b/>
                      <w:color w:val="000000"/>
                      <w:sz w:val="18"/>
                      <w:szCs w:val="18"/>
                    </w:rPr>
                  </w:pPr>
                </w:p>
              </w:tc>
            </w:tr>
            <w:bookmarkEnd w:id="0"/>
          </w:tbl>
          <w:p w:rsidR="00FC097E" w:rsidRPr="00AE753F" w:rsidRDefault="00FC097E" w:rsidP="00603CE3">
            <w:pPr>
              <w:spacing w:line="360" w:lineRule="auto"/>
              <w:ind w:left="774"/>
              <w:contextualSpacing/>
              <w:rPr>
                <w:rFonts w:eastAsia="Arial Unicode MS" w:cstheme="minorHAnsi"/>
                <w:sz w:val="18"/>
                <w:szCs w:val="18"/>
                <w:lang w:val="es-ES" w:eastAsia="es-ES"/>
              </w:rPr>
            </w:pPr>
          </w:p>
        </w:tc>
      </w:tr>
    </w:tbl>
    <w:p w:rsidR="00FC097E" w:rsidRDefault="00FC097E" w:rsidP="00FC097E">
      <w:pPr>
        <w:spacing w:after="0" w:line="240" w:lineRule="auto"/>
        <w:ind w:left="-57"/>
        <w:rPr>
          <w:rFonts w:cstheme="minorHAnsi"/>
          <w:b/>
          <w:sz w:val="18"/>
          <w:szCs w:val="18"/>
        </w:rPr>
      </w:pPr>
    </w:p>
    <w:p w:rsidR="002829C6" w:rsidRPr="00AE753F" w:rsidRDefault="002829C6" w:rsidP="00FC097E">
      <w:pPr>
        <w:spacing w:after="0" w:line="240" w:lineRule="auto"/>
        <w:ind w:left="-57"/>
        <w:rPr>
          <w:rFonts w:cstheme="minorHAnsi"/>
          <w:b/>
          <w:sz w:val="18"/>
          <w:szCs w:val="18"/>
        </w:rPr>
      </w:pPr>
    </w:p>
    <w:p w:rsidR="00FC097E" w:rsidRDefault="00FC097E" w:rsidP="00FC097E">
      <w:pPr>
        <w:spacing w:after="0" w:line="240" w:lineRule="auto"/>
        <w:ind w:left="-57"/>
        <w:rPr>
          <w:rFonts w:cstheme="minorHAnsi"/>
          <w:b/>
          <w:sz w:val="18"/>
          <w:szCs w:val="18"/>
        </w:rPr>
      </w:pPr>
    </w:p>
    <w:p w:rsidR="002829C6" w:rsidRPr="00AE753F" w:rsidRDefault="002829C6"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lastRenderedPageBreak/>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0"/>
              </w:numPr>
              <w:ind w:left="346" w:hanging="76"/>
              <w:rPr>
                <w:rFonts w:cstheme="minorHAnsi"/>
                <w:b/>
                <w:sz w:val="18"/>
                <w:szCs w:val="18"/>
              </w:rPr>
            </w:pPr>
            <w:r w:rsidRPr="00AE753F">
              <w:rPr>
                <w:rFonts w:cstheme="minorHAnsi"/>
                <w:b/>
                <w:sz w:val="18"/>
                <w:szCs w:val="18"/>
              </w:rPr>
              <w:lastRenderedPageBreak/>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03CE3">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r w:rsidRPr="00AE753F">
              <w:rPr>
                <w:rFonts w:cstheme="minorHAnsi"/>
                <w:b/>
                <w:sz w:val="18"/>
                <w:szCs w:val="18"/>
              </w:rPr>
              <w:t xml:space="preserve"> </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2829C6" w:rsidRDefault="002829C6" w:rsidP="002829C6">
            <w:pPr>
              <w:pStyle w:val="VietaTablaCENSOTabla"/>
              <w:numPr>
                <w:ilvl w:val="0"/>
                <w:numId w:val="4"/>
              </w:numPr>
              <w:spacing w:after="0" w:line="240" w:lineRule="auto"/>
              <w:ind w:left="445"/>
              <w:textAlignment w:val="auto"/>
            </w:pPr>
            <w:r>
              <w:t xml:space="preserve">Evalúa las técnicas para el cálculo en la radicación y potenciación. </w:t>
            </w:r>
          </w:p>
          <w:p w:rsidR="002829C6" w:rsidRDefault="002829C6" w:rsidP="002829C6">
            <w:pPr>
              <w:pStyle w:val="VietaTablaCENSOTabla"/>
              <w:numPr>
                <w:ilvl w:val="0"/>
                <w:numId w:val="4"/>
              </w:numPr>
              <w:spacing w:after="0" w:line="240" w:lineRule="auto"/>
              <w:ind w:left="445"/>
              <w:textAlignment w:val="auto"/>
            </w:pPr>
            <w:r>
              <w:t xml:space="preserve">Analiza al factor </w:t>
            </w:r>
            <w:proofErr w:type="spellStart"/>
            <w:r>
              <w:t>racionalizante</w:t>
            </w:r>
            <w:proofErr w:type="spellEnd"/>
            <w:r>
              <w:t xml:space="preserve"> en la racionalización. </w:t>
            </w:r>
          </w:p>
          <w:p w:rsidR="002829C6" w:rsidRDefault="002829C6" w:rsidP="002829C6">
            <w:pPr>
              <w:pStyle w:val="VietaTablaCENSOTabla"/>
              <w:numPr>
                <w:ilvl w:val="0"/>
                <w:numId w:val="4"/>
              </w:numPr>
              <w:spacing w:after="0" w:line="240" w:lineRule="auto"/>
              <w:ind w:left="445"/>
              <w:textAlignment w:val="auto"/>
            </w:pPr>
            <w:r>
              <w:t>Resuelve operaciones aplicando radicales dobles.</w:t>
            </w:r>
          </w:p>
          <w:p w:rsidR="002829C6" w:rsidRDefault="002829C6" w:rsidP="002829C6">
            <w:pPr>
              <w:pStyle w:val="VietaTablaCENSOTabla"/>
              <w:numPr>
                <w:ilvl w:val="0"/>
                <w:numId w:val="4"/>
              </w:numPr>
              <w:spacing w:after="0" w:line="240" w:lineRule="auto"/>
              <w:ind w:left="445"/>
              <w:textAlignment w:val="auto"/>
            </w:pPr>
            <w:r>
              <w:t xml:space="preserve">Comprende las diferentes propiedades sobre matrices y determinantes. </w:t>
            </w:r>
          </w:p>
          <w:p w:rsidR="002829C6" w:rsidRPr="002829C6" w:rsidRDefault="002829C6" w:rsidP="002829C6">
            <w:pPr>
              <w:pStyle w:val="VietaTablaCENSOTabla"/>
              <w:numPr>
                <w:ilvl w:val="0"/>
                <w:numId w:val="4"/>
              </w:numPr>
              <w:spacing w:after="0" w:line="240" w:lineRule="auto"/>
              <w:ind w:left="445"/>
            </w:pPr>
            <w:r>
              <w:t>Resuelve operaciones aplicando propiedades de matrices y determinantes.</w:t>
            </w:r>
          </w:p>
          <w:p w:rsidR="002829C6" w:rsidRPr="00B832A8" w:rsidRDefault="002829C6" w:rsidP="002829C6">
            <w:pPr>
              <w:pStyle w:val="VietaTablaCENSOTabla"/>
              <w:numPr>
                <w:ilvl w:val="0"/>
                <w:numId w:val="4"/>
              </w:numPr>
              <w:spacing w:after="0" w:line="240" w:lineRule="auto"/>
              <w:ind w:left="445"/>
            </w:pPr>
            <w:r w:rsidRPr="00B832A8">
              <w:rPr>
                <w:lang w:val="es-PE"/>
              </w:rPr>
              <w:t xml:space="preserve">Interpreta los tipos de ecuaciones compatibles e incompatibles. </w:t>
            </w:r>
          </w:p>
          <w:p w:rsidR="002829C6" w:rsidRPr="00B832A8" w:rsidRDefault="002829C6" w:rsidP="002829C6">
            <w:pPr>
              <w:pStyle w:val="VietaTablaCENSOTabla"/>
              <w:numPr>
                <w:ilvl w:val="0"/>
                <w:numId w:val="4"/>
              </w:numPr>
              <w:spacing w:after="0" w:line="240" w:lineRule="auto"/>
              <w:ind w:left="445"/>
            </w:pPr>
            <w:r w:rsidRPr="00B832A8">
              <w:rPr>
                <w:lang w:val="es-PE"/>
              </w:rPr>
              <w:t>Interpreta el análisis de las raíces de las ecuaciones de segundo grado.</w:t>
            </w:r>
          </w:p>
          <w:p w:rsidR="002829C6" w:rsidRPr="00B832A8" w:rsidRDefault="002829C6" w:rsidP="002829C6">
            <w:pPr>
              <w:pStyle w:val="VietaTablaCENSOTabla"/>
              <w:numPr>
                <w:ilvl w:val="0"/>
                <w:numId w:val="4"/>
              </w:numPr>
              <w:spacing w:after="0" w:line="240" w:lineRule="auto"/>
              <w:ind w:left="445"/>
            </w:pPr>
            <w:r w:rsidRPr="00B832A8">
              <w:rPr>
                <w:lang w:val="es-PE"/>
              </w:rPr>
              <w:t>Identifica las raíces de una ecuación en las ecuaciones de segundo grado.</w:t>
            </w:r>
          </w:p>
          <w:p w:rsidR="002829C6" w:rsidRDefault="002829C6" w:rsidP="002829C6">
            <w:pPr>
              <w:pStyle w:val="VietaTablaCENSOTabla"/>
              <w:numPr>
                <w:ilvl w:val="0"/>
                <w:numId w:val="4"/>
              </w:numPr>
              <w:spacing w:after="0" w:line="240" w:lineRule="auto"/>
              <w:ind w:left="445"/>
              <w:textAlignment w:val="auto"/>
            </w:pPr>
            <w:r>
              <w:t xml:space="preserve">Efectúa operaciones sobre sistema de ecuaciones lineales con dos incógnitas. </w:t>
            </w:r>
          </w:p>
          <w:p w:rsidR="00E671E4" w:rsidRPr="002829C6" w:rsidRDefault="002829C6" w:rsidP="002829C6">
            <w:pPr>
              <w:pStyle w:val="Prrafodelista"/>
              <w:numPr>
                <w:ilvl w:val="0"/>
                <w:numId w:val="4"/>
              </w:numPr>
              <w:autoSpaceDE w:val="0"/>
              <w:autoSpaceDN w:val="0"/>
              <w:adjustRightInd w:val="0"/>
              <w:ind w:left="445"/>
              <w:jc w:val="both"/>
              <w:rPr>
                <w:rFonts w:ascii="Arial" w:hAnsi="Arial" w:cs="Arial"/>
                <w:sz w:val="18"/>
                <w:szCs w:val="18"/>
                <w:lang w:val="es-MX"/>
              </w:rPr>
            </w:pPr>
            <w:r w:rsidRPr="002829C6">
              <w:rPr>
                <w:rFonts w:ascii="Arial" w:hAnsi="Arial" w:cs="Arial"/>
                <w:sz w:val="18"/>
              </w:rPr>
              <w:t>Resuelve operaciones sobre sistema de ecuaciones lineales.</w:t>
            </w:r>
          </w:p>
        </w:tc>
        <w:tc>
          <w:tcPr>
            <w:tcW w:w="1814" w:type="dxa"/>
            <w:vMerge w:val="restart"/>
            <w:vAlign w:val="center"/>
          </w:tcPr>
          <w:p w:rsidR="002829C6" w:rsidRDefault="002829C6" w:rsidP="00FD52FB">
            <w:pPr>
              <w:pStyle w:val="Prrafodelista"/>
              <w:numPr>
                <w:ilvl w:val="0"/>
                <w:numId w:val="4"/>
              </w:numPr>
              <w:ind w:left="317"/>
              <w:rPr>
                <w:rFonts w:ascii="Cambria" w:hAnsi="Cambria" w:cs="Arial"/>
                <w:sz w:val="18"/>
                <w:szCs w:val="18"/>
              </w:rPr>
            </w:pPr>
            <w:r w:rsidRPr="002829C6">
              <w:rPr>
                <w:rFonts w:ascii="Cambria" w:hAnsi="Cambria" w:cs="Arial"/>
                <w:sz w:val="18"/>
                <w:szCs w:val="18"/>
              </w:rPr>
              <w:t>Radicación</w:t>
            </w:r>
          </w:p>
          <w:p w:rsidR="002829C6" w:rsidRPr="002829C6" w:rsidRDefault="002829C6" w:rsidP="00FD52FB">
            <w:pPr>
              <w:pStyle w:val="Prrafodelista"/>
              <w:numPr>
                <w:ilvl w:val="0"/>
                <w:numId w:val="4"/>
              </w:numPr>
              <w:ind w:left="317"/>
              <w:rPr>
                <w:rFonts w:ascii="Cambria" w:hAnsi="Cambria" w:cs="Arial"/>
                <w:sz w:val="18"/>
                <w:szCs w:val="18"/>
              </w:rPr>
            </w:pPr>
            <w:r w:rsidRPr="002829C6">
              <w:rPr>
                <w:rFonts w:ascii="Cambria" w:hAnsi="Cambria" w:cs="Arial"/>
                <w:sz w:val="18"/>
                <w:szCs w:val="18"/>
              </w:rPr>
              <w:t>Matrices y determinantes</w:t>
            </w:r>
          </w:p>
          <w:p w:rsidR="00E671E4" w:rsidRPr="00AE753F" w:rsidRDefault="002829C6" w:rsidP="002829C6">
            <w:pPr>
              <w:pStyle w:val="Prrafodelista"/>
              <w:numPr>
                <w:ilvl w:val="0"/>
                <w:numId w:val="4"/>
              </w:numPr>
              <w:ind w:left="317"/>
              <w:rPr>
                <w:rFonts w:cstheme="minorHAnsi"/>
                <w:sz w:val="18"/>
                <w:szCs w:val="18"/>
              </w:rPr>
            </w:pPr>
            <w:r>
              <w:rPr>
                <w:rFonts w:ascii="Cambria" w:hAnsi="Cambria" w:cs="Arial"/>
                <w:sz w:val="18"/>
                <w:szCs w:val="18"/>
              </w:rPr>
              <w:t>Sistema de ecuaciones lineales</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1625D0">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w:t>
            </w:r>
            <w:r w:rsidR="001625D0">
              <w:rPr>
                <w:rFonts w:asciiTheme="minorHAnsi" w:hAnsiTheme="minorHAnsi" w:cstheme="minorHAnsi"/>
                <w:sz w:val="18"/>
                <w:szCs w:val="18"/>
              </w:rPr>
              <w:t>nta generando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29" w:type="dxa"/>
        <w:tblInd w:w="108" w:type="dxa"/>
        <w:tblLook w:val="04A0" w:firstRow="1" w:lastRow="0" w:firstColumn="1" w:lastColumn="0" w:noHBand="0" w:noVBand="1"/>
      </w:tblPr>
      <w:tblGrid>
        <w:gridCol w:w="1447"/>
        <w:gridCol w:w="13182"/>
      </w:tblGrid>
      <w:tr w:rsidR="00FC097E" w:rsidRPr="00AE753F" w:rsidTr="00603CE3">
        <w:trPr>
          <w:trHeight w:val="404"/>
        </w:trPr>
        <w:tc>
          <w:tcPr>
            <w:tcW w:w="14629" w:type="dxa"/>
            <w:gridSpan w:val="2"/>
            <w:shd w:val="clear" w:color="auto" w:fill="BFBFBF" w:themeFill="background1" w:themeFillShade="BF"/>
            <w:vAlign w:val="center"/>
          </w:tcPr>
          <w:p w:rsidR="00FC097E" w:rsidRPr="00AE753F" w:rsidRDefault="00FC097E" w:rsidP="00FC097E">
            <w:pPr>
              <w:pStyle w:val="Prrafodelista"/>
              <w:numPr>
                <w:ilvl w:val="0"/>
                <w:numId w:val="10"/>
              </w:numPr>
              <w:ind w:left="630" w:hanging="270"/>
              <w:rPr>
                <w:rFonts w:cstheme="minorHAnsi"/>
                <w:b/>
                <w:sz w:val="18"/>
                <w:szCs w:val="18"/>
              </w:rPr>
            </w:pPr>
            <w:r w:rsidRPr="00AE753F">
              <w:rPr>
                <w:rFonts w:cstheme="minorHAnsi"/>
                <w:b/>
                <w:sz w:val="18"/>
                <w:szCs w:val="18"/>
              </w:rPr>
              <w:t>SECUENCIA DE SESIONES DE APRENDIZAJE.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82" w:type="dxa"/>
            <w:shd w:val="clear" w:color="auto" w:fill="FFFFFF" w:themeFill="background1"/>
          </w:tcPr>
          <w:p w:rsidR="00FC097E" w:rsidRPr="00E671E4" w:rsidRDefault="00E671E4" w:rsidP="002829C6">
            <w:pPr>
              <w:autoSpaceDE w:val="0"/>
              <w:autoSpaceDN w:val="0"/>
              <w:adjustRightInd w:val="0"/>
              <w:rPr>
                <w:rFonts w:cstheme="minorHAnsi"/>
                <w:b/>
                <w:sz w:val="18"/>
              </w:rPr>
            </w:pPr>
            <w:r w:rsidRPr="00E671E4">
              <w:rPr>
                <w:rFonts w:cstheme="minorHAnsi"/>
                <w:b/>
                <w:sz w:val="18"/>
                <w:szCs w:val="15"/>
              </w:rPr>
              <w:t xml:space="preserve">Interpreta las propiedades </w:t>
            </w:r>
            <w:r w:rsidR="002829C6">
              <w:rPr>
                <w:rFonts w:cstheme="minorHAnsi"/>
                <w:b/>
                <w:sz w:val="18"/>
                <w:szCs w:val="15"/>
              </w:rPr>
              <w:t>de los radicales simples</w:t>
            </w:r>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82" w:type="dxa"/>
            <w:shd w:val="clear" w:color="auto" w:fill="FFFFFF" w:themeFill="background1"/>
          </w:tcPr>
          <w:p w:rsidR="00FC097E" w:rsidRPr="00E671E4" w:rsidRDefault="00983C33" w:rsidP="002829C6">
            <w:pPr>
              <w:autoSpaceDE w:val="0"/>
              <w:autoSpaceDN w:val="0"/>
              <w:adjustRightInd w:val="0"/>
              <w:rPr>
                <w:rFonts w:cstheme="minorHAnsi"/>
                <w:b/>
                <w:sz w:val="18"/>
              </w:rPr>
            </w:pPr>
            <w:r w:rsidRPr="00E671E4">
              <w:rPr>
                <w:rFonts w:cstheme="minorHAnsi"/>
                <w:b/>
                <w:sz w:val="18"/>
                <w:szCs w:val="15"/>
              </w:rPr>
              <w:t xml:space="preserve">Interpreta </w:t>
            </w:r>
            <w:r w:rsidR="002829C6">
              <w:rPr>
                <w:rFonts w:cstheme="minorHAnsi"/>
                <w:b/>
                <w:sz w:val="18"/>
                <w:szCs w:val="15"/>
              </w:rPr>
              <w:t xml:space="preserve">y usa el factor </w:t>
            </w:r>
            <w:proofErr w:type="spellStart"/>
            <w:r w:rsidR="002829C6">
              <w:rPr>
                <w:rFonts w:cstheme="minorHAnsi"/>
                <w:b/>
                <w:sz w:val="18"/>
                <w:szCs w:val="15"/>
              </w:rPr>
              <w:t>racionalizante</w:t>
            </w:r>
            <w:proofErr w:type="spellEnd"/>
          </w:p>
        </w:tc>
      </w:tr>
      <w:tr w:rsidR="00FC097E" w:rsidRPr="00AE753F" w:rsidTr="00603CE3">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82" w:type="dxa"/>
            <w:shd w:val="clear" w:color="auto" w:fill="FFFFFF" w:themeFill="background1"/>
          </w:tcPr>
          <w:p w:rsidR="00FC097E" w:rsidRPr="00AE753F" w:rsidRDefault="00983C33"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82" w:type="dxa"/>
            <w:shd w:val="clear" w:color="auto" w:fill="FFFFFF" w:themeFill="background1"/>
          </w:tcPr>
          <w:p w:rsidR="00FC097E" w:rsidRPr="00AE753F" w:rsidRDefault="00983C33" w:rsidP="002829C6">
            <w:pPr>
              <w:rPr>
                <w:rFonts w:cstheme="minorHAnsi"/>
                <w:b/>
                <w:sz w:val="18"/>
              </w:rPr>
            </w:pPr>
            <w:r w:rsidRPr="00E671E4">
              <w:rPr>
                <w:rFonts w:cstheme="minorHAnsi"/>
                <w:b/>
                <w:sz w:val="18"/>
                <w:szCs w:val="15"/>
              </w:rPr>
              <w:t xml:space="preserve">Reconoce </w:t>
            </w:r>
            <w:r w:rsidR="002829C6">
              <w:rPr>
                <w:rFonts w:cstheme="minorHAnsi"/>
                <w:b/>
                <w:sz w:val="18"/>
                <w:szCs w:val="15"/>
              </w:rPr>
              <w:t xml:space="preserve">y aplica </w:t>
            </w:r>
            <w:r w:rsidRPr="00E671E4">
              <w:rPr>
                <w:rFonts w:cstheme="minorHAnsi"/>
                <w:b/>
                <w:sz w:val="18"/>
                <w:szCs w:val="15"/>
              </w:rPr>
              <w:t xml:space="preserve">las propiedades de los </w:t>
            </w:r>
            <w:r w:rsidR="002829C6">
              <w:rPr>
                <w:rFonts w:cstheme="minorHAnsi"/>
                <w:b/>
                <w:sz w:val="18"/>
                <w:szCs w:val="15"/>
              </w:rPr>
              <w:t>radicales dobles</w:t>
            </w:r>
          </w:p>
        </w:tc>
      </w:tr>
      <w:tr w:rsidR="00FC097E" w:rsidRPr="00AE753F" w:rsidTr="00603CE3">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82" w:type="dxa"/>
            <w:shd w:val="clear" w:color="auto" w:fill="FFFFFF" w:themeFill="background1"/>
          </w:tcPr>
          <w:p w:rsidR="00FC097E" w:rsidRPr="00AE753F" w:rsidRDefault="002829C6" w:rsidP="00983C3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FC097E" w:rsidRPr="00AE753F" w:rsidTr="00603CE3">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82" w:type="dxa"/>
            <w:shd w:val="clear" w:color="auto" w:fill="FFFFFF" w:themeFill="background1"/>
          </w:tcPr>
          <w:p w:rsidR="00FC097E" w:rsidRPr="00AE753F" w:rsidRDefault="002829C6" w:rsidP="00603CE3">
            <w:pPr>
              <w:rPr>
                <w:rFonts w:cstheme="minorHAnsi"/>
                <w:b/>
                <w:sz w:val="18"/>
              </w:rPr>
            </w:pPr>
            <w:r>
              <w:rPr>
                <w:rFonts w:cstheme="minorHAnsi"/>
                <w:b/>
                <w:sz w:val="18"/>
              </w:rPr>
              <w:t>Construye y opera con matrices (+ y -)</w:t>
            </w:r>
          </w:p>
        </w:tc>
      </w:tr>
      <w:tr w:rsidR="002829C6" w:rsidRPr="00AE753F" w:rsidTr="00603CE3">
        <w:tc>
          <w:tcPr>
            <w:tcW w:w="1447" w:type="dxa"/>
            <w:shd w:val="clear" w:color="auto" w:fill="FFFFFF" w:themeFill="background1"/>
          </w:tcPr>
          <w:p w:rsidR="002829C6" w:rsidRPr="00AE753F" w:rsidRDefault="002829C6"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07</w:t>
            </w:r>
          </w:p>
        </w:tc>
        <w:tc>
          <w:tcPr>
            <w:tcW w:w="13182" w:type="dxa"/>
            <w:shd w:val="clear" w:color="auto" w:fill="FFFFFF" w:themeFill="background1"/>
          </w:tcPr>
          <w:p w:rsidR="002829C6" w:rsidRDefault="002829C6" w:rsidP="00603CE3">
            <w:pPr>
              <w:rPr>
                <w:rFonts w:cstheme="minorHAnsi"/>
                <w:b/>
                <w:sz w:val="18"/>
              </w:rPr>
            </w:pPr>
            <w:r>
              <w:rPr>
                <w:rFonts w:cstheme="minorHAnsi"/>
                <w:b/>
                <w:sz w:val="18"/>
              </w:rPr>
              <w:t>Multiplica matrices</w:t>
            </w:r>
          </w:p>
        </w:tc>
      </w:tr>
      <w:tr w:rsidR="002829C6" w:rsidRPr="00AE753F" w:rsidTr="00603CE3">
        <w:tc>
          <w:tcPr>
            <w:tcW w:w="1447" w:type="dxa"/>
            <w:shd w:val="clear" w:color="auto" w:fill="FFFFFF" w:themeFill="background1"/>
          </w:tcPr>
          <w:p w:rsidR="002829C6" w:rsidRPr="00AE753F" w:rsidRDefault="002829C6"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08</w:t>
            </w:r>
          </w:p>
        </w:tc>
        <w:tc>
          <w:tcPr>
            <w:tcW w:w="13182" w:type="dxa"/>
            <w:shd w:val="clear" w:color="auto" w:fill="FFFFFF" w:themeFill="background1"/>
          </w:tcPr>
          <w:p w:rsidR="002829C6" w:rsidRDefault="002829C6" w:rsidP="00603CE3">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r w:rsidR="002829C6" w:rsidRPr="00AE753F" w:rsidTr="00603CE3">
        <w:tc>
          <w:tcPr>
            <w:tcW w:w="1447" w:type="dxa"/>
            <w:shd w:val="clear" w:color="auto" w:fill="FFFFFF" w:themeFill="background1"/>
          </w:tcPr>
          <w:p w:rsidR="002829C6" w:rsidRPr="00AE753F" w:rsidRDefault="002829C6" w:rsidP="002829C6">
            <w:pPr>
              <w:rPr>
                <w:rFonts w:cstheme="minorHAnsi"/>
                <w:b/>
                <w:sz w:val="18"/>
                <w:szCs w:val="18"/>
              </w:rPr>
            </w:pPr>
            <w:r w:rsidRPr="00AE753F">
              <w:rPr>
                <w:rFonts w:cstheme="minorHAnsi"/>
                <w:b/>
                <w:sz w:val="18"/>
                <w:szCs w:val="18"/>
              </w:rPr>
              <w:t>SESION Nº</w:t>
            </w:r>
            <w:r>
              <w:rPr>
                <w:rFonts w:cstheme="minorHAnsi"/>
                <w:b/>
                <w:sz w:val="18"/>
                <w:szCs w:val="18"/>
              </w:rPr>
              <w:t xml:space="preserve"> 09</w:t>
            </w:r>
          </w:p>
        </w:tc>
        <w:tc>
          <w:tcPr>
            <w:tcW w:w="13182" w:type="dxa"/>
            <w:shd w:val="clear" w:color="auto" w:fill="FFFFFF" w:themeFill="background1"/>
          </w:tcPr>
          <w:p w:rsidR="002829C6" w:rsidRPr="00AE753F" w:rsidRDefault="00704E6A" w:rsidP="002829C6">
            <w:pPr>
              <w:rPr>
                <w:rFonts w:cstheme="minorHAnsi"/>
                <w:b/>
                <w:sz w:val="18"/>
              </w:rPr>
            </w:pPr>
            <w:r>
              <w:rPr>
                <w:rFonts w:cstheme="minorHAnsi"/>
                <w:b/>
                <w:sz w:val="18"/>
              </w:rPr>
              <w:t>Usa las propiedades de los determinantes</w:t>
            </w:r>
          </w:p>
        </w:tc>
      </w:tr>
      <w:tr w:rsidR="002829C6" w:rsidRPr="00AE753F" w:rsidTr="00603CE3">
        <w:tc>
          <w:tcPr>
            <w:tcW w:w="1447" w:type="dxa"/>
            <w:shd w:val="clear" w:color="auto" w:fill="FFFFFF" w:themeFill="background1"/>
          </w:tcPr>
          <w:p w:rsidR="002829C6" w:rsidRPr="00AE753F" w:rsidRDefault="002829C6" w:rsidP="002829C6">
            <w:pPr>
              <w:rPr>
                <w:rFonts w:cstheme="minorHAnsi"/>
                <w:b/>
                <w:sz w:val="18"/>
                <w:szCs w:val="18"/>
              </w:rPr>
            </w:pPr>
            <w:r w:rsidRPr="00AE753F">
              <w:rPr>
                <w:rFonts w:cstheme="minorHAnsi"/>
                <w:b/>
                <w:sz w:val="18"/>
                <w:szCs w:val="18"/>
              </w:rPr>
              <w:t>SESION Nº</w:t>
            </w:r>
            <w:r>
              <w:rPr>
                <w:rFonts w:cstheme="minorHAnsi"/>
                <w:b/>
                <w:sz w:val="18"/>
                <w:szCs w:val="18"/>
              </w:rPr>
              <w:t xml:space="preserve"> 10</w:t>
            </w:r>
          </w:p>
        </w:tc>
        <w:tc>
          <w:tcPr>
            <w:tcW w:w="13182" w:type="dxa"/>
            <w:shd w:val="clear" w:color="auto" w:fill="FFFFFF" w:themeFill="background1"/>
          </w:tcPr>
          <w:p w:rsidR="002829C6" w:rsidRDefault="00704E6A" w:rsidP="002829C6">
            <w:pPr>
              <w:rPr>
                <w:rFonts w:cstheme="minorHAnsi"/>
                <w:b/>
                <w:sz w:val="18"/>
              </w:rPr>
            </w:pPr>
            <w:r>
              <w:rPr>
                <w:rFonts w:cstheme="minorHAnsi"/>
                <w:b/>
                <w:sz w:val="18"/>
              </w:rPr>
              <w:t>Comprende y aplica las propiedades para resolver los sistemas de ecuaciones lineales</w:t>
            </w:r>
          </w:p>
        </w:tc>
      </w:tr>
      <w:tr w:rsidR="002829C6" w:rsidRPr="00AE753F" w:rsidTr="00603CE3">
        <w:tc>
          <w:tcPr>
            <w:tcW w:w="1447" w:type="dxa"/>
            <w:shd w:val="clear" w:color="auto" w:fill="FFFFFF" w:themeFill="background1"/>
          </w:tcPr>
          <w:p w:rsidR="002829C6" w:rsidRPr="00AE753F" w:rsidRDefault="002829C6" w:rsidP="002829C6">
            <w:pPr>
              <w:rPr>
                <w:rFonts w:cstheme="minorHAnsi"/>
                <w:b/>
                <w:sz w:val="18"/>
                <w:szCs w:val="18"/>
              </w:rPr>
            </w:pPr>
            <w:r w:rsidRPr="00AE753F">
              <w:rPr>
                <w:rFonts w:cstheme="minorHAnsi"/>
                <w:b/>
                <w:sz w:val="18"/>
                <w:szCs w:val="18"/>
              </w:rPr>
              <w:t>SESION Nº</w:t>
            </w:r>
            <w:r>
              <w:rPr>
                <w:rFonts w:cstheme="minorHAnsi"/>
                <w:b/>
                <w:sz w:val="18"/>
                <w:szCs w:val="18"/>
              </w:rPr>
              <w:t xml:space="preserve"> 11</w:t>
            </w:r>
          </w:p>
        </w:tc>
        <w:tc>
          <w:tcPr>
            <w:tcW w:w="13182" w:type="dxa"/>
            <w:shd w:val="clear" w:color="auto" w:fill="FFFFFF" w:themeFill="background1"/>
          </w:tcPr>
          <w:p w:rsidR="002829C6" w:rsidRDefault="00704E6A" w:rsidP="002829C6">
            <w:pPr>
              <w:rPr>
                <w:rFonts w:cstheme="minorHAnsi"/>
                <w:b/>
                <w:sz w:val="18"/>
              </w:rPr>
            </w:pPr>
            <w:r>
              <w:rPr>
                <w:rFonts w:cstheme="minorHAnsi"/>
                <w:b/>
                <w:sz w:val="18"/>
              </w:rPr>
              <w:t>Usa distintos métodos para resolver sistemas de ecuaciones lineales</w:t>
            </w:r>
          </w:p>
        </w:tc>
      </w:tr>
      <w:tr w:rsidR="002829C6" w:rsidRPr="00AE753F" w:rsidTr="00603CE3">
        <w:tc>
          <w:tcPr>
            <w:tcW w:w="1447" w:type="dxa"/>
            <w:shd w:val="clear" w:color="auto" w:fill="FFFFFF" w:themeFill="background1"/>
          </w:tcPr>
          <w:p w:rsidR="002829C6" w:rsidRPr="00AE753F" w:rsidRDefault="002829C6" w:rsidP="002829C6">
            <w:pPr>
              <w:rPr>
                <w:rFonts w:cstheme="minorHAnsi"/>
                <w:b/>
                <w:sz w:val="18"/>
                <w:szCs w:val="18"/>
              </w:rPr>
            </w:pPr>
            <w:r w:rsidRPr="00AE753F">
              <w:rPr>
                <w:rFonts w:cstheme="minorHAnsi"/>
                <w:b/>
                <w:sz w:val="18"/>
                <w:szCs w:val="18"/>
              </w:rPr>
              <w:t>SESION Nº</w:t>
            </w:r>
            <w:r>
              <w:rPr>
                <w:rFonts w:cstheme="minorHAnsi"/>
                <w:b/>
                <w:sz w:val="18"/>
                <w:szCs w:val="18"/>
              </w:rPr>
              <w:t xml:space="preserve"> 12</w:t>
            </w:r>
          </w:p>
        </w:tc>
        <w:tc>
          <w:tcPr>
            <w:tcW w:w="13182" w:type="dxa"/>
            <w:shd w:val="clear" w:color="auto" w:fill="FFFFFF" w:themeFill="background1"/>
          </w:tcPr>
          <w:p w:rsidR="002829C6" w:rsidRDefault="002829C6" w:rsidP="002829C6">
            <w:pPr>
              <w:rPr>
                <w:rFonts w:cstheme="minorHAnsi"/>
                <w:b/>
                <w:sz w:val="18"/>
              </w:rPr>
            </w:pPr>
            <w:r>
              <w:rPr>
                <w:rFonts w:cstheme="minorHAnsi"/>
                <w:b/>
                <w:sz w:val="18"/>
              </w:rPr>
              <w:t xml:space="preserve">Solución de ejercicios y </w:t>
            </w:r>
            <w:r w:rsidRPr="00AE753F">
              <w:rPr>
                <w:rFonts w:cstheme="minorHAnsi"/>
                <w:b/>
                <w:sz w:val="18"/>
              </w:rPr>
              <w:t>Evaluación</w:t>
            </w:r>
            <w:r>
              <w:rPr>
                <w:rFonts w:cstheme="minorHAnsi"/>
                <w:b/>
                <w:sz w:val="18"/>
              </w:rPr>
              <w:t xml:space="preserve"> online</w:t>
            </w:r>
          </w:p>
        </w:tc>
      </w:tr>
    </w:tbl>
    <w:p w:rsidR="00FC097E" w:rsidRPr="00AE753F" w:rsidRDefault="00FC097E" w:rsidP="00FC097E">
      <w:pPr>
        <w:tabs>
          <w:tab w:val="left" w:pos="3390"/>
        </w:tabs>
        <w:spacing w:after="0" w:line="240" w:lineRule="auto"/>
        <w:rPr>
          <w:rFonts w:cstheme="minorHAnsi"/>
          <w:sz w:val="18"/>
          <w:szCs w:val="18"/>
        </w:rPr>
      </w:pPr>
    </w:p>
    <w:p w:rsidR="00FC097E" w:rsidRDefault="00FC097E"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704E6A" w:rsidRDefault="00704E6A"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Default="001625D0" w:rsidP="00FC097E">
      <w:pPr>
        <w:tabs>
          <w:tab w:val="left" w:pos="3390"/>
        </w:tabs>
        <w:spacing w:after="0" w:line="240" w:lineRule="auto"/>
        <w:rPr>
          <w:rFonts w:cstheme="minorHAnsi"/>
          <w:sz w:val="18"/>
          <w:szCs w:val="18"/>
        </w:rPr>
      </w:pPr>
    </w:p>
    <w:p w:rsidR="001625D0" w:rsidRPr="00AE753F" w:rsidRDefault="001625D0"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0"/>
              </w:numPr>
              <w:ind w:left="488" w:hanging="128"/>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Pr="00AE753F">
              <w:rPr>
                <w:rFonts w:eastAsia="Arial Unicode MS" w:cstheme="minorHAnsi"/>
                <w:sz w:val="18"/>
                <w:szCs w:val="18"/>
              </w:rPr>
              <w:t>leximatic</w:t>
            </w:r>
            <w:proofErr w:type="spellEnd"/>
            <w:r w:rsidRPr="00AE753F">
              <w:rPr>
                <w:rFonts w:eastAsia="Arial Unicode MS" w:cstheme="minorHAnsi"/>
                <w:sz w:val="18"/>
                <w:szCs w:val="18"/>
              </w:rPr>
              <w:t xml:space="preserve"> 3 – Álgebra 3º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2065"/>
        <w:gridCol w:w="9984"/>
      </w:tblGrid>
      <w:tr w:rsidR="00FC097E" w:rsidRPr="00AE753F" w:rsidTr="00603CE3">
        <w:trPr>
          <w:trHeight w:val="397"/>
        </w:trPr>
        <w:tc>
          <w:tcPr>
            <w:tcW w:w="2065" w:type="dxa"/>
            <w:shd w:val="clear" w:color="auto" w:fill="BFBFBF" w:themeFill="background1" w:themeFillShade="BF"/>
            <w:vAlign w:val="center"/>
          </w:tcPr>
          <w:p w:rsidR="00FC097E" w:rsidRPr="00AE753F" w:rsidRDefault="00FC097E" w:rsidP="00FC097E">
            <w:pPr>
              <w:pStyle w:val="Prrafodelista"/>
              <w:numPr>
                <w:ilvl w:val="0"/>
                <w:numId w:val="10"/>
              </w:numPr>
              <w:rPr>
                <w:rFonts w:cstheme="minorHAnsi"/>
                <w:b/>
                <w:sz w:val="18"/>
                <w:szCs w:val="18"/>
              </w:rPr>
            </w:pPr>
            <w:r w:rsidRPr="00AE753F">
              <w:rPr>
                <w:rFonts w:cstheme="minorHAnsi"/>
                <w:b/>
                <w:sz w:val="18"/>
                <w:szCs w:val="18"/>
              </w:rPr>
              <w:t>EVALUACION.</w:t>
            </w:r>
          </w:p>
        </w:tc>
        <w:tc>
          <w:tcPr>
            <w:tcW w:w="998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3"/>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3"/>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3"/>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actividades y estrategias funcionaron y cuáles no?</w:t>
      </w:r>
    </w:p>
    <w:p w:rsidR="00FC097E" w:rsidRPr="00AE753F" w:rsidRDefault="00FC097E" w:rsidP="00FC097E">
      <w:pPr>
        <w:pBdr>
          <w:top w:val="nil"/>
          <w:left w:val="nil"/>
          <w:bottom w:val="nil"/>
          <w:right w:val="nil"/>
          <w:between w:val="nil"/>
        </w:pBdr>
        <w:spacing w:after="0"/>
        <w:rPr>
          <w:rFonts w:cstheme="minorHAnsi"/>
          <w:color w:val="000000"/>
          <w:sz w:val="20"/>
          <w:szCs w:val="20"/>
        </w:rPr>
      </w:pPr>
    </w:p>
    <w:sectPr w:rsidR="00FC097E" w:rsidRPr="00AE753F"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C3" w:rsidRDefault="004E3FC3">
      <w:pPr>
        <w:spacing w:after="0" w:line="240" w:lineRule="auto"/>
      </w:pPr>
      <w:r>
        <w:separator/>
      </w:r>
    </w:p>
  </w:endnote>
  <w:endnote w:type="continuationSeparator" w:id="0">
    <w:p w:rsidR="004E3FC3" w:rsidRDefault="004E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C3" w:rsidRDefault="004E3FC3">
      <w:pPr>
        <w:spacing w:after="0" w:line="240" w:lineRule="auto"/>
      </w:pPr>
      <w:r>
        <w:separator/>
      </w:r>
    </w:p>
  </w:footnote>
  <w:footnote w:type="continuationSeparator" w:id="0">
    <w:p w:rsidR="004E3FC3" w:rsidRDefault="004E3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8A7076"/>
    <w:multiLevelType w:val="hybridMultilevel"/>
    <w:tmpl w:val="8742633A"/>
    <w:lvl w:ilvl="0" w:tplc="010095E8">
      <w:start w:val="1"/>
      <w:numFmt w:val="bullet"/>
      <w:lvlText w:val=""/>
      <w:lvlJc w:val="left"/>
      <w:pPr>
        <w:ind w:left="720" w:hanging="360"/>
      </w:pPr>
      <w:rPr>
        <w:rFonts w:ascii="Symbol" w:hAnsi="Symbol" w:hint="default"/>
        <w:color w:val="FF00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9"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0"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3"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F336756"/>
    <w:multiLevelType w:val="hybridMultilevel"/>
    <w:tmpl w:val="ED48A316"/>
    <w:lvl w:ilvl="0" w:tplc="27AC739A">
      <w:start w:val="1"/>
      <w:numFmt w:val="bullet"/>
      <w:lvlText w:val=""/>
      <w:lvlJc w:val="left"/>
      <w:pPr>
        <w:ind w:left="571" w:hanging="360"/>
      </w:pPr>
      <w:rPr>
        <w:rFonts w:ascii="Symbol" w:hAnsi="Symbol" w:hint="default"/>
        <w:color w:val="FF0000"/>
        <w:sz w:val="18"/>
        <w:szCs w:val="18"/>
      </w:rPr>
    </w:lvl>
    <w:lvl w:ilvl="1" w:tplc="280A0003" w:tentative="1">
      <w:start w:val="1"/>
      <w:numFmt w:val="bullet"/>
      <w:lvlText w:val="o"/>
      <w:lvlJc w:val="left"/>
      <w:pPr>
        <w:ind w:left="1291" w:hanging="360"/>
      </w:pPr>
      <w:rPr>
        <w:rFonts w:ascii="Courier New" w:hAnsi="Courier New" w:cs="Courier New" w:hint="default"/>
      </w:rPr>
    </w:lvl>
    <w:lvl w:ilvl="2" w:tplc="280A0005" w:tentative="1">
      <w:start w:val="1"/>
      <w:numFmt w:val="bullet"/>
      <w:lvlText w:val=""/>
      <w:lvlJc w:val="left"/>
      <w:pPr>
        <w:ind w:left="2011" w:hanging="360"/>
      </w:pPr>
      <w:rPr>
        <w:rFonts w:ascii="Wingdings" w:hAnsi="Wingdings" w:hint="default"/>
      </w:rPr>
    </w:lvl>
    <w:lvl w:ilvl="3" w:tplc="280A0001" w:tentative="1">
      <w:start w:val="1"/>
      <w:numFmt w:val="bullet"/>
      <w:lvlText w:val=""/>
      <w:lvlJc w:val="left"/>
      <w:pPr>
        <w:ind w:left="2731" w:hanging="360"/>
      </w:pPr>
      <w:rPr>
        <w:rFonts w:ascii="Symbol" w:hAnsi="Symbol" w:hint="default"/>
      </w:rPr>
    </w:lvl>
    <w:lvl w:ilvl="4" w:tplc="280A0003" w:tentative="1">
      <w:start w:val="1"/>
      <w:numFmt w:val="bullet"/>
      <w:lvlText w:val="o"/>
      <w:lvlJc w:val="left"/>
      <w:pPr>
        <w:ind w:left="3451" w:hanging="360"/>
      </w:pPr>
      <w:rPr>
        <w:rFonts w:ascii="Courier New" w:hAnsi="Courier New" w:cs="Courier New" w:hint="default"/>
      </w:rPr>
    </w:lvl>
    <w:lvl w:ilvl="5" w:tplc="280A0005" w:tentative="1">
      <w:start w:val="1"/>
      <w:numFmt w:val="bullet"/>
      <w:lvlText w:val=""/>
      <w:lvlJc w:val="left"/>
      <w:pPr>
        <w:ind w:left="4171" w:hanging="360"/>
      </w:pPr>
      <w:rPr>
        <w:rFonts w:ascii="Wingdings" w:hAnsi="Wingdings" w:hint="default"/>
      </w:rPr>
    </w:lvl>
    <w:lvl w:ilvl="6" w:tplc="280A0001" w:tentative="1">
      <w:start w:val="1"/>
      <w:numFmt w:val="bullet"/>
      <w:lvlText w:val=""/>
      <w:lvlJc w:val="left"/>
      <w:pPr>
        <w:ind w:left="4891" w:hanging="360"/>
      </w:pPr>
      <w:rPr>
        <w:rFonts w:ascii="Symbol" w:hAnsi="Symbol" w:hint="default"/>
      </w:rPr>
    </w:lvl>
    <w:lvl w:ilvl="7" w:tplc="280A0003" w:tentative="1">
      <w:start w:val="1"/>
      <w:numFmt w:val="bullet"/>
      <w:lvlText w:val="o"/>
      <w:lvlJc w:val="left"/>
      <w:pPr>
        <w:ind w:left="5611" w:hanging="360"/>
      </w:pPr>
      <w:rPr>
        <w:rFonts w:ascii="Courier New" w:hAnsi="Courier New" w:cs="Courier New" w:hint="default"/>
      </w:rPr>
    </w:lvl>
    <w:lvl w:ilvl="8" w:tplc="280A0005" w:tentative="1">
      <w:start w:val="1"/>
      <w:numFmt w:val="bullet"/>
      <w:lvlText w:val=""/>
      <w:lvlJc w:val="left"/>
      <w:pPr>
        <w:ind w:left="6331" w:hanging="360"/>
      </w:pPr>
      <w:rPr>
        <w:rFonts w:ascii="Wingdings" w:hAnsi="Wingdings" w:hint="default"/>
      </w:rPr>
    </w:lvl>
  </w:abstractNum>
  <w:abstractNum w:abstractNumId="19"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3"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5"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1"/>
  </w:num>
  <w:num w:numId="2">
    <w:abstractNumId w:val="26"/>
  </w:num>
  <w:num w:numId="3">
    <w:abstractNumId w:val="4"/>
  </w:num>
  <w:num w:numId="4">
    <w:abstractNumId w:val="22"/>
  </w:num>
  <w:num w:numId="5">
    <w:abstractNumId w:val="23"/>
  </w:num>
  <w:num w:numId="6">
    <w:abstractNumId w:val="17"/>
  </w:num>
  <w:num w:numId="7">
    <w:abstractNumId w:val="9"/>
  </w:num>
  <w:num w:numId="8">
    <w:abstractNumId w:val="20"/>
  </w:num>
  <w:num w:numId="9">
    <w:abstractNumId w:val="21"/>
  </w:num>
  <w:num w:numId="10">
    <w:abstractNumId w:val="6"/>
  </w:num>
  <w:num w:numId="11">
    <w:abstractNumId w:val="19"/>
  </w:num>
  <w:num w:numId="12">
    <w:abstractNumId w:val="13"/>
  </w:num>
  <w:num w:numId="13">
    <w:abstractNumId w:val="5"/>
  </w:num>
  <w:num w:numId="14">
    <w:abstractNumId w:val="12"/>
  </w:num>
  <w:num w:numId="15">
    <w:abstractNumId w:val="27"/>
  </w:num>
  <w:num w:numId="16">
    <w:abstractNumId w:val="14"/>
  </w:num>
  <w:num w:numId="17">
    <w:abstractNumId w:val="16"/>
  </w:num>
  <w:num w:numId="18">
    <w:abstractNumId w:val="25"/>
  </w:num>
  <w:num w:numId="19">
    <w:abstractNumId w:val="2"/>
  </w:num>
  <w:num w:numId="20">
    <w:abstractNumId w:val="8"/>
  </w:num>
  <w:num w:numId="21">
    <w:abstractNumId w:val="24"/>
  </w:num>
  <w:num w:numId="22">
    <w:abstractNumId w:val="0"/>
  </w:num>
  <w:num w:numId="23">
    <w:abstractNumId w:val="7"/>
  </w:num>
  <w:num w:numId="24">
    <w:abstractNumId w:val="10"/>
  </w:num>
  <w:num w:numId="25">
    <w:abstractNumId w:val="3"/>
  </w:num>
  <w:num w:numId="26">
    <w:abstractNumId w:val="15"/>
  </w:num>
  <w:num w:numId="27">
    <w:abstractNumId w:val="18"/>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005D76"/>
    <w:rsid w:val="001625D0"/>
    <w:rsid w:val="00252E1C"/>
    <w:rsid w:val="002829C6"/>
    <w:rsid w:val="004E3FC3"/>
    <w:rsid w:val="00521B20"/>
    <w:rsid w:val="005D130C"/>
    <w:rsid w:val="00603CE3"/>
    <w:rsid w:val="006132EC"/>
    <w:rsid w:val="006B1F80"/>
    <w:rsid w:val="00704E6A"/>
    <w:rsid w:val="007C3D2C"/>
    <w:rsid w:val="008B117C"/>
    <w:rsid w:val="00983C33"/>
    <w:rsid w:val="00AC7395"/>
    <w:rsid w:val="00AE753F"/>
    <w:rsid w:val="00D17C89"/>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121B"/>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aliases w:val="Bulleted List,Fundamentacion,Lista vistosa - Énfasis 11,Párrafo de lista2,Párrafo de lista1"/>
    <w:basedOn w:val="Normal"/>
    <w:link w:val="PrrafodelistaCar"/>
    <w:uiPriority w:val="34"/>
    <w:qFormat/>
    <w:rsid w:val="00FC097E"/>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 w:type="paragraph" w:customStyle="1" w:styleId="VietaTablaCENSOTabla">
    <w:name w:val="Viñeta Tabla (CENSO:Tabla)"/>
    <w:basedOn w:val="Normal"/>
    <w:uiPriority w:val="99"/>
    <w:rsid w:val="002829C6"/>
    <w:pPr>
      <w:suppressAutoHyphens/>
      <w:autoSpaceDE w:val="0"/>
      <w:autoSpaceDN w:val="0"/>
      <w:adjustRightInd w:val="0"/>
      <w:spacing w:after="57" w:line="288" w:lineRule="auto"/>
      <w:ind w:left="170" w:hanging="170"/>
      <w:jc w:val="both"/>
      <w:textAlignment w:val="center"/>
    </w:pPr>
    <w:rPr>
      <w:rFonts w:ascii="Arial" w:hAnsi="Arial" w:cs="Arial"/>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41942">
      <w:bodyDiv w:val="1"/>
      <w:marLeft w:val="0"/>
      <w:marRight w:val="0"/>
      <w:marTop w:val="0"/>
      <w:marBottom w:val="0"/>
      <w:divBdr>
        <w:top w:val="none" w:sz="0" w:space="0" w:color="auto"/>
        <w:left w:val="none" w:sz="0" w:space="0" w:color="auto"/>
        <w:bottom w:val="none" w:sz="0" w:space="0" w:color="auto"/>
        <w:right w:val="none" w:sz="0" w:space="0" w:color="auto"/>
      </w:divBdr>
    </w:div>
    <w:div w:id="1112016671">
      <w:bodyDiv w:val="1"/>
      <w:marLeft w:val="0"/>
      <w:marRight w:val="0"/>
      <w:marTop w:val="0"/>
      <w:marBottom w:val="0"/>
      <w:divBdr>
        <w:top w:val="none" w:sz="0" w:space="0" w:color="auto"/>
        <w:left w:val="none" w:sz="0" w:space="0" w:color="auto"/>
        <w:bottom w:val="none" w:sz="0" w:space="0" w:color="auto"/>
        <w:right w:val="none" w:sz="0" w:space="0" w:color="auto"/>
      </w:divBdr>
    </w:div>
    <w:div w:id="14784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4</cp:revision>
  <dcterms:created xsi:type="dcterms:W3CDTF">2020-09-07T04:32:00Z</dcterms:created>
  <dcterms:modified xsi:type="dcterms:W3CDTF">2020-09-20T22:33:00Z</dcterms:modified>
</cp:coreProperties>
</file>