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CE1EFC" w:rsidRDefault="00085F11" w:rsidP="00AC09D1">
      <w:pPr>
        <w:spacing w:after="0" w:line="240" w:lineRule="auto"/>
        <w:ind w:left="-57"/>
        <w:rPr>
          <w:rFonts w:ascii="Cambria" w:hAnsi="Cambria"/>
          <w:b/>
          <w:szCs w:val="18"/>
        </w:rPr>
      </w:pP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  <w:t xml:space="preserve">            </w:t>
      </w:r>
      <w:r w:rsidRPr="00CE1EFC">
        <w:rPr>
          <w:rFonts w:ascii="Cambria" w:hAnsi="Cambria"/>
          <w:b/>
          <w:szCs w:val="18"/>
        </w:rPr>
        <w:t xml:space="preserve"> </w:t>
      </w:r>
      <w:r w:rsidR="00F27A59">
        <w:rPr>
          <w:rFonts w:ascii="Cambria" w:hAnsi="Cambria"/>
          <w:b/>
          <w:szCs w:val="18"/>
        </w:rPr>
        <w:t>4t</w:t>
      </w:r>
      <w:r w:rsidR="00FB70EF" w:rsidRPr="00CE1EFC">
        <w:rPr>
          <w:rFonts w:ascii="Cambria" w:hAnsi="Cambria"/>
          <w:b/>
          <w:szCs w:val="18"/>
        </w:rPr>
        <w:t>o</w:t>
      </w:r>
      <w:r w:rsidRPr="00CE1EFC">
        <w:rPr>
          <w:rFonts w:ascii="Cambria" w:hAnsi="Cambria"/>
          <w:b/>
          <w:szCs w:val="18"/>
        </w:rPr>
        <w:t xml:space="preserve"> de </w:t>
      </w:r>
      <w:r w:rsidR="00FB70EF" w:rsidRPr="00CE1EFC">
        <w:rPr>
          <w:rFonts w:ascii="Cambria" w:hAnsi="Cambria"/>
          <w:b/>
          <w:szCs w:val="18"/>
        </w:rPr>
        <w:t>Secundaria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902"/>
        <w:gridCol w:w="2693"/>
        <w:gridCol w:w="2835"/>
        <w:gridCol w:w="6096"/>
        <w:gridCol w:w="75"/>
      </w:tblGrid>
      <w:tr w:rsidR="00BC4616" w:rsidRPr="00AC09D1" w:rsidTr="0053443B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085F1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3</w:t>
            </w:r>
          </w:p>
        </w:tc>
      </w:tr>
      <w:tr w:rsidR="00BC4616" w:rsidRPr="00791428" w:rsidTr="0053443B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657A0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C4616" w:rsidRPr="00791428" w:rsidRDefault="00BC4616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="005241AB" w:rsidRPr="005241AB">
              <w:rPr>
                <w:rFonts w:ascii="Arial Narrow" w:hAnsi="Arial Narrow"/>
                <w:szCs w:val="32"/>
              </w:rPr>
              <w:t>Conocemos nuestro patrimonio cultural para valorarlo</w:t>
            </w:r>
            <w:r w:rsidR="00617A06" w:rsidRPr="00791428">
              <w:rPr>
                <w:rFonts w:ascii="Cambria" w:hAnsi="Cambria" w:cs="Arial"/>
                <w:sz w:val="18"/>
                <w:szCs w:val="18"/>
              </w:rPr>
              <w:t>”</w:t>
            </w:r>
          </w:p>
          <w:p w:rsidR="00BC4616" w:rsidRPr="00791428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791428" w:rsidRDefault="00BC4616" w:rsidP="00657A0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53443B" w:rsidRPr="0053443B" w:rsidRDefault="0053443B" w:rsidP="0053443B">
            <w:pPr>
              <w:ind w:left="42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53443B">
              <w:rPr>
                <w:rFonts w:ascii="Cambria" w:eastAsia="Calibri" w:hAnsi="Cambria" w:cs="Arial"/>
                <w:sz w:val="18"/>
                <w:szCs w:val="18"/>
              </w:rPr>
              <w:t>Los estudiantes de nuestro colegio Algarrobos poseen una deficiente formación en valores culturales, esto se evidencia en la falta de identidad por la no práctica y difusión de nuestra cultura folklórica.</w:t>
            </w:r>
          </w:p>
          <w:p w:rsidR="0053443B" w:rsidRPr="0053443B" w:rsidRDefault="0053443B" w:rsidP="0053443B">
            <w:pPr>
              <w:ind w:left="42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53443B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 ¿los estudiantes conocen su propia cultura regional y nacional? ¿Qué medidas puedo tomar para evitar el desconocimiento y práctica de valores culturales?</w:t>
            </w:r>
          </w:p>
          <w:p w:rsidR="00BC4616" w:rsidRPr="0053443B" w:rsidRDefault="0053443B" w:rsidP="0053443B">
            <w:pPr>
              <w:shd w:val="clear" w:color="auto" w:fill="FFFFFF"/>
              <w:tabs>
                <w:tab w:val="left" w:pos="-2905"/>
              </w:tabs>
              <w:ind w:left="422"/>
              <w:rPr>
                <w:rFonts w:ascii="Cambria" w:eastAsia="Calibri" w:hAnsi="Cambria" w:cs="Arial"/>
                <w:sz w:val="18"/>
                <w:szCs w:val="18"/>
              </w:rPr>
            </w:pPr>
            <w:r w:rsidRPr="0053443B">
              <w:rPr>
                <w:rFonts w:ascii="Cambria" w:eastAsia="Calibri" w:hAnsi="Cambria" w:cs="Arial"/>
                <w:sz w:val="18"/>
                <w:szCs w:val="18"/>
              </w:rPr>
              <w:t>En la presente unidad el estudiante desarrollará estrategias para motivar la práctica y difusión de nuestro folklore regional y nacional que mermita valorar su propia cultura</w:t>
            </w:r>
            <w:r w:rsidR="00617A06" w:rsidRPr="0053443B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BC4616" w:rsidRPr="00791428" w:rsidRDefault="00BC4616" w:rsidP="00617A06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657A0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657A0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617A06" w:rsidRPr="00791428" w:rsidRDefault="00617A06" w:rsidP="00657A0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</w:p>
          <w:p w:rsidR="00BC4616" w:rsidRPr="00791428" w:rsidRDefault="00AC09D1" w:rsidP="00657A0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617A06" w:rsidRPr="00791428" w:rsidRDefault="00FD772E" w:rsidP="00264E5C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22</w:t>
            </w:r>
            <w:r w:rsidR="005241AB">
              <w:rPr>
                <w:rFonts w:ascii="Cambria" w:hAnsi="Cambria" w:cs="Arial"/>
                <w:sz w:val="18"/>
                <w:szCs w:val="18"/>
              </w:rPr>
              <w:t xml:space="preserve"> junio</w:t>
            </w:r>
            <w:r w:rsidR="00CC699D">
              <w:rPr>
                <w:rFonts w:ascii="Cambria" w:hAnsi="Cambria" w:cs="Arial"/>
                <w:sz w:val="18"/>
                <w:szCs w:val="18"/>
              </w:rPr>
              <w:t xml:space="preserve"> al </w:t>
            </w:r>
            <w:r>
              <w:rPr>
                <w:rFonts w:ascii="Cambria" w:hAnsi="Cambria" w:cs="Arial"/>
                <w:sz w:val="18"/>
                <w:szCs w:val="18"/>
              </w:rPr>
              <w:t>7</w:t>
            </w:r>
            <w:r w:rsidR="00CE1EFC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617A06"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de agosto</w:t>
            </w:r>
          </w:p>
          <w:p w:rsidR="006F4DF1" w:rsidRPr="00791428" w:rsidRDefault="006F4DF1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8F4EE6" w:rsidRPr="005241AB" w:rsidRDefault="00AC09D1" w:rsidP="00657A0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8F4EE6" w:rsidRPr="00B0625E" w:rsidRDefault="008F4EE6" w:rsidP="00C92291">
            <w:p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8F4EE6" w:rsidRDefault="00FD772E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26 de junio: San Josemaría</w:t>
            </w:r>
          </w:p>
          <w:p w:rsidR="008F4EE6" w:rsidRPr="00B0625E" w:rsidRDefault="008F4EE6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29 de junio</w:t>
            </w:r>
            <w:r w:rsidRPr="00B0625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: Día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de San Pedro y San Pablo</w:t>
            </w:r>
          </w:p>
          <w:p w:rsidR="008F4EE6" w:rsidRDefault="008F4EE6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2E7D4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06 de julio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: Día del Maestro</w:t>
            </w:r>
          </w:p>
          <w:p w:rsidR="008F4EE6" w:rsidRDefault="008F4EE6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</w:t>
            </w:r>
            <w:r w:rsidRPr="002E7D4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julio: Día de descubrimiento de Machu </w:t>
            </w:r>
            <w:proofErr w:type="spellStart"/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Pichu</w:t>
            </w:r>
            <w:proofErr w:type="spellEnd"/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10 - Aniversario de la Batalla de Huamachuco</w:t>
            </w:r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11 - Día Mundial de la Población</w:t>
            </w:r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12 - Nacimiento de Pablo Neruda, poeta</w:t>
            </w:r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15 - Aniversario de la Muerte del Coronel Leoncio Prado</w:t>
            </w:r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23 - Día del héroe capitán FAP José Abelardo Quiñones</w:t>
            </w:r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- 24 - Nacimiento del Libertador Simón Bolívar</w:t>
            </w:r>
          </w:p>
          <w:p w:rsidR="008F4EE6" w:rsidRDefault="008F4EE6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28</w:t>
            </w:r>
            <w:r w:rsidRPr="00B0625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julio</w:t>
            </w:r>
            <w:r w:rsidRPr="00B0625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: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Fiestas Patrias</w:t>
            </w:r>
          </w:p>
          <w:p w:rsidR="00657A08" w:rsidRDefault="00657A08" w:rsidP="00657A08">
            <w:pPr>
              <w:pStyle w:val="Prrafodelista"/>
              <w:spacing w:line="360" w:lineRule="auto"/>
              <w:ind w:left="1080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AGOSTO:</w:t>
            </w:r>
          </w:p>
          <w:p w:rsidR="00657A08" w:rsidRPr="006C592A" w:rsidRDefault="00657A08" w:rsidP="00657A0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6 - Batalla de Junín</w:t>
            </w:r>
          </w:p>
          <w:p w:rsidR="00657A08" w:rsidRPr="006C592A" w:rsidRDefault="00657A08" w:rsidP="00657A0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9 - Día Internacional de las Poblaciones Indígenas</w:t>
            </w:r>
          </w:p>
          <w:p w:rsid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6F4DF1" w:rsidRPr="004150D6" w:rsidRDefault="006F4DF1" w:rsidP="00FD772E">
            <w:p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146550" w:rsidRPr="00791428" w:rsidTr="0053443B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146550" w:rsidRDefault="0014655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146550" w:rsidRDefault="0014655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146550" w:rsidRDefault="0014655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146550" w:rsidRPr="00791428" w:rsidRDefault="0014655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53443B" w:rsidRPr="00154160" w:rsidTr="0053443B">
        <w:trPr>
          <w:gridAfter w:val="1"/>
          <w:wAfter w:w="75" w:type="dxa"/>
          <w:trHeight w:val="567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53443B" w:rsidRPr="00154160" w:rsidRDefault="0053443B" w:rsidP="00FD7993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  <w:tc>
          <w:tcPr>
            <w:tcW w:w="11624" w:type="dxa"/>
            <w:gridSpan w:val="3"/>
            <w:shd w:val="clear" w:color="auto" w:fill="auto"/>
            <w:vAlign w:val="center"/>
          </w:tcPr>
          <w:p w:rsidR="0053443B" w:rsidRPr="00154160" w:rsidRDefault="0053443B" w:rsidP="00FD7993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53443B" w:rsidRPr="00154160" w:rsidTr="0053443B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53443B" w:rsidRPr="00154160" w:rsidRDefault="0053443B" w:rsidP="00FD7993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ENFOQUE INTERCULTURAL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53443B" w:rsidRPr="00154160" w:rsidRDefault="0053443B" w:rsidP="00FD799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53443B" w:rsidRPr="00154160" w:rsidRDefault="0053443B" w:rsidP="00FD799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53443B" w:rsidRPr="00154160" w:rsidTr="0053443B">
        <w:trPr>
          <w:gridAfter w:val="1"/>
          <w:wAfter w:w="75" w:type="dxa"/>
          <w:trHeight w:val="657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53443B" w:rsidRPr="006D739D" w:rsidRDefault="0053443B" w:rsidP="00FD7993">
            <w:pPr>
              <w:pStyle w:val="Encabezado"/>
              <w:spacing w:line="276" w:lineRule="auto"/>
              <w:ind w:left="20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La interculturalidad es el proceso dinámico y permanente de interacción e intercambio entre personas de diferentes culturas, orientado a una convivencia basada en el acuerdo y la complementariedad, así como en el respeto a la propia identidad y a las diferencias.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3443B" w:rsidRPr="006D739D" w:rsidRDefault="0053443B" w:rsidP="00FD7993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3443B" w:rsidRPr="006D739D" w:rsidRDefault="0053443B" w:rsidP="0053443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Reconocimiento al valor de las diversas identidades culturales y relaciones de pertenencia de los estudiantes.</w:t>
            </w:r>
          </w:p>
        </w:tc>
      </w:tr>
      <w:tr w:rsidR="0053443B" w:rsidRPr="00154160" w:rsidTr="0053443B">
        <w:trPr>
          <w:gridAfter w:val="1"/>
          <w:wAfter w:w="75" w:type="dxa"/>
          <w:trHeight w:val="750"/>
        </w:trPr>
        <w:tc>
          <w:tcPr>
            <w:tcW w:w="5670" w:type="dxa"/>
            <w:gridSpan w:val="3"/>
            <w:vMerge/>
            <w:shd w:val="clear" w:color="auto" w:fill="FFFFFF"/>
          </w:tcPr>
          <w:p w:rsidR="0053443B" w:rsidRPr="006D739D" w:rsidRDefault="0053443B" w:rsidP="00FD7993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3443B" w:rsidRPr="00791428" w:rsidRDefault="0053443B" w:rsidP="00FD7993">
            <w:pPr>
              <w:tabs>
                <w:tab w:val="left" w:pos="284"/>
              </w:tabs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Justicia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3443B" w:rsidRPr="00791428" w:rsidRDefault="0053443B" w:rsidP="00FD7993">
            <w:p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Disposición a actuar de manera justa, respetando el derecho de todos, exigiendo sus propios derechos y reconociendo derechos a quienes les corresponde.</w:t>
            </w:r>
          </w:p>
        </w:tc>
      </w:tr>
      <w:tr w:rsidR="0053443B" w:rsidRPr="00154160" w:rsidTr="0053443B">
        <w:trPr>
          <w:gridAfter w:val="1"/>
          <w:wAfter w:w="75" w:type="dxa"/>
          <w:trHeight w:val="750"/>
        </w:trPr>
        <w:tc>
          <w:tcPr>
            <w:tcW w:w="5670" w:type="dxa"/>
            <w:gridSpan w:val="3"/>
            <w:vMerge/>
            <w:shd w:val="clear" w:color="auto" w:fill="FFFFFF"/>
          </w:tcPr>
          <w:p w:rsidR="0053443B" w:rsidRPr="006D739D" w:rsidRDefault="0053443B" w:rsidP="00FD7993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3443B" w:rsidRPr="00264E5C" w:rsidRDefault="0053443B" w:rsidP="00FD799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Diálogo intercultural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3443B" w:rsidRPr="00791428" w:rsidRDefault="0053443B" w:rsidP="00FD7993">
            <w:pPr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Fomento de una interacción equitativa entre diversas culturas, mediante el diálogo y el respeto mutuo.</w:t>
            </w:r>
          </w:p>
        </w:tc>
      </w:tr>
    </w:tbl>
    <w:p w:rsidR="0053443B" w:rsidRDefault="0053443B" w:rsidP="0053443B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3443B" w:rsidRDefault="0053443B" w:rsidP="0053443B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3443B" w:rsidRDefault="0053443B" w:rsidP="0053443B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3443B" w:rsidRDefault="0053443B" w:rsidP="0014655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146550" w:rsidRDefault="00146550" w:rsidP="0014655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146550" w:rsidRPr="00791428" w:rsidRDefault="00146550" w:rsidP="0014655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FB70EF" w:rsidRDefault="00FB70EF" w:rsidP="00FB70EF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FB70EF" w:rsidTr="00FB70EF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0EF" w:rsidRDefault="00FB70EF" w:rsidP="00FB70EF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EF" w:rsidRDefault="00FB70E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FB70EF" w:rsidTr="00FB70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FB70EF" w:rsidRDefault="00FB70EF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FB70EF" w:rsidRDefault="00FB70E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FB70EF" w:rsidRDefault="00FB70E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FB70EF" w:rsidRDefault="00FB70E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FB70EF" w:rsidRDefault="00FB70E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FB70EF" w:rsidTr="00FB70E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0EF" w:rsidRDefault="00FB70EF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FB70EF" w:rsidRDefault="00FB70EF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70EF" w:rsidRDefault="00777E0B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</w:t>
            </w:r>
            <w:r w:rsidRPr="00791428">
              <w:rPr>
                <w:rFonts w:ascii="Cambria" w:hAnsi="Cambria" w:cs="Arial"/>
                <w:sz w:val="18"/>
                <w:szCs w:val="18"/>
              </w:rPr>
              <w:t>ESUELVE PROBLEMAS DE CANTIDAD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EF" w:rsidRDefault="00FB70EF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EF" w:rsidRDefault="00F27A59" w:rsidP="00FB70EF">
            <w:pPr>
              <w:pStyle w:val="Default"/>
              <w:numPr>
                <w:ilvl w:val="0"/>
                <w:numId w:val="22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tipos de fracciones y opera</w:t>
            </w:r>
            <w:r w:rsidR="00FD772E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FB70EF" w:rsidRPr="00FD772E" w:rsidRDefault="00FB70EF" w:rsidP="00FD772E">
            <w:pPr>
              <w:pStyle w:val="Default"/>
              <w:numPr>
                <w:ilvl w:val="0"/>
                <w:numId w:val="22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Resuelve problemas con </w:t>
            </w:r>
            <w:r w:rsidR="00F27A59">
              <w:rPr>
                <w:rFonts w:ascii="Cambria" w:hAnsi="Cambria" w:cs="Arial"/>
                <w:sz w:val="18"/>
                <w:szCs w:val="18"/>
              </w:rPr>
              <w:t>fracciones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F27A59" w:rsidRDefault="00F27A59" w:rsidP="00FB70EF">
            <w:pPr>
              <w:pStyle w:val="Default"/>
              <w:numPr>
                <w:ilvl w:val="0"/>
                <w:numId w:val="22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de mezclas y tanques.</w:t>
            </w:r>
          </w:p>
          <w:p w:rsidR="00FB70EF" w:rsidRDefault="00FB70EF" w:rsidP="00FB70EF">
            <w:pPr>
              <w:pStyle w:val="Default"/>
              <w:numPr>
                <w:ilvl w:val="0"/>
                <w:numId w:val="22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algoritmos de deducción e inducción</w:t>
            </w:r>
          </w:p>
          <w:p w:rsidR="00FB70EF" w:rsidRDefault="00FB70EF" w:rsidP="00FB70EF">
            <w:pPr>
              <w:pStyle w:val="Default"/>
              <w:numPr>
                <w:ilvl w:val="0"/>
                <w:numId w:val="22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Efectúa correctamente problemas relacionados con deducción e inducción </w:t>
            </w:r>
          </w:p>
          <w:p w:rsidR="00FB70EF" w:rsidRDefault="00FB70EF">
            <w:pPr>
              <w:pStyle w:val="Default"/>
              <w:spacing w:after="120" w:line="276" w:lineRule="auto"/>
              <w:ind w:right="173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5A" w:rsidRDefault="0063615A" w:rsidP="00636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Deducción e Inducción </w:t>
            </w:r>
            <w:r w:rsidR="00FD772E">
              <w:rPr>
                <w:rFonts w:ascii="Calibri" w:hAnsi="Calibri" w:cs="Calibri"/>
                <w:color w:val="000000"/>
              </w:rPr>
              <w:t>y</w:t>
            </w:r>
          </w:p>
          <w:p w:rsidR="00FD772E" w:rsidRDefault="00F27A59" w:rsidP="0063615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Fracciones</w:t>
            </w: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FB70EF" w:rsidTr="00FB70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FB70EF" w:rsidTr="00FB70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FB70EF" w:rsidTr="00FB70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FB70EF" w:rsidRDefault="00FB70EF" w:rsidP="00FB70EF">
      <w:pPr>
        <w:spacing w:after="0" w:line="240" w:lineRule="auto"/>
        <w:rPr>
          <w:rFonts w:ascii="Cambria" w:hAnsi="Cambria"/>
          <w:sz w:val="18"/>
          <w:szCs w:val="18"/>
        </w:rPr>
      </w:pPr>
    </w:p>
    <w:p w:rsidR="00FB70EF" w:rsidRDefault="00FB70EF" w:rsidP="00FB70EF">
      <w:pPr>
        <w:spacing w:after="0" w:line="240" w:lineRule="auto"/>
        <w:rPr>
          <w:rFonts w:ascii="Cambria" w:hAnsi="Cambria"/>
          <w:sz w:val="18"/>
          <w:szCs w:val="18"/>
        </w:rPr>
      </w:pPr>
    </w:p>
    <w:p w:rsidR="00FB70EF" w:rsidRDefault="00FB70EF" w:rsidP="00FB70EF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FB70EF" w:rsidTr="00FB70EF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0EF" w:rsidRDefault="00FB70EF" w:rsidP="00FB70EF">
            <w:pPr>
              <w:pStyle w:val="Prrafodelista"/>
              <w:numPr>
                <w:ilvl w:val="0"/>
                <w:numId w:val="23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B70EF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27A59" w:rsidP="00F27A59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Números irracionales</w:t>
            </w:r>
          </w:p>
        </w:tc>
        <w:bookmarkStart w:id="0" w:name="_GoBack"/>
        <w:bookmarkEnd w:id="0"/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B70E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27A59" w:rsidP="00FD772E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con fracciones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B70E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27A59" w:rsidP="00FB70EF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con mezclas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B70E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D772E" w:rsidP="00FB70EF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Deducción e Inducción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B70EF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D772E" w:rsidP="00FD772E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tipos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0EF" w:rsidRDefault="00FB70EF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0EF" w:rsidRDefault="00FB70EF" w:rsidP="00FB70EF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y ejercicios</w:t>
            </w:r>
          </w:p>
        </w:tc>
      </w:tr>
    </w:tbl>
    <w:p w:rsidR="00146550" w:rsidRPr="00791428" w:rsidRDefault="00146550" w:rsidP="0053443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3443B" w:rsidRPr="00791428" w:rsidRDefault="0053443B" w:rsidP="0053443B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53443B" w:rsidRPr="00791428" w:rsidTr="00FD7993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53443B" w:rsidRPr="00791428" w:rsidRDefault="0053443B" w:rsidP="00FD7993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53443B" w:rsidRPr="00791428" w:rsidTr="00FD7993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53443B" w:rsidRPr="00791428" w:rsidRDefault="0053443B" w:rsidP="00FD799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53443B" w:rsidRPr="00791428" w:rsidRDefault="0053443B" w:rsidP="00FD799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53443B" w:rsidRPr="00791428" w:rsidRDefault="0053443B" w:rsidP="00FD799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53443B" w:rsidRPr="00791428" w:rsidRDefault="0053443B" w:rsidP="00FD799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53443B" w:rsidRDefault="0053443B" w:rsidP="0053443B">
      <w:pPr>
        <w:spacing w:after="0" w:line="240" w:lineRule="auto"/>
        <w:rPr>
          <w:rFonts w:ascii="Cambria" w:hAnsi="Cambria"/>
          <w:sz w:val="18"/>
          <w:szCs w:val="18"/>
        </w:rPr>
      </w:pPr>
    </w:p>
    <w:p w:rsidR="00146550" w:rsidRDefault="00146550" w:rsidP="0053443B">
      <w:pPr>
        <w:spacing w:after="0" w:line="240" w:lineRule="auto"/>
        <w:rPr>
          <w:rFonts w:ascii="Cambria" w:hAnsi="Cambria"/>
          <w:sz w:val="18"/>
          <w:szCs w:val="18"/>
        </w:rPr>
      </w:pPr>
    </w:p>
    <w:p w:rsidR="00146550" w:rsidRDefault="00146550" w:rsidP="0053443B">
      <w:pPr>
        <w:spacing w:after="0" w:line="240" w:lineRule="auto"/>
        <w:rPr>
          <w:rFonts w:ascii="Cambria" w:hAnsi="Cambria"/>
          <w:sz w:val="18"/>
          <w:szCs w:val="18"/>
        </w:rPr>
      </w:pPr>
    </w:p>
    <w:p w:rsidR="00146550" w:rsidRPr="00791428" w:rsidRDefault="00146550" w:rsidP="0053443B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53443B" w:rsidRPr="00791428" w:rsidTr="00FD7993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53443B" w:rsidRPr="00791428" w:rsidRDefault="0053443B" w:rsidP="00FD7993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53443B" w:rsidRPr="00791428" w:rsidTr="00FD7993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53443B" w:rsidRPr="008F4EE6" w:rsidRDefault="0053443B" w:rsidP="00FD7993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Momentos</w:t>
            </w: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53443B" w:rsidRPr="008F4EE6" w:rsidRDefault="0053443B" w:rsidP="00FD7993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53443B" w:rsidRPr="00791428" w:rsidRDefault="0053443B" w:rsidP="00FD7993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53443B" w:rsidRPr="00791428" w:rsidRDefault="0053443B" w:rsidP="00FD7993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53443B" w:rsidRPr="00791428" w:rsidRDefault="0053443B" w:rsidP="00FD7993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53443B" w:rsidRPr="00791428" w:rsidTr="00FD7993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53443B" w:rsidRPr="00791428" w:rsidTr="00FD7993">
              <w:tc>
                <w:tcPr>
                  <w:tcW w:w="2123" w:type="dxa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53443B" w:rsidRPr="00791428" w:rsidRDefault="0053443B" w:rsidP="00FD799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3443B" w:rsidRPr="00791428" w:rsidRDefault="0053443B" w:rsidP="0053443B">
      <w:pPr>
        <w:spacing w:after="0" w:line="240" w:lineRule="auto"/>
        <w:rPr>
          <w:rFonts w:ascii="Cambria" w:hAnsi="Cambria"/>
          <w:sz w:val="18"/>
          <w:szCs w:val="18"/>
        </w:rPr>
      </w:pPr>
    </w:p>
    <w:p w:rsidR="005E3DA7" w:rsidRPr="00791428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0B" w:rsidRDefault="00ED5E0B" w:rsidP="00BC4616">
      <w:pPr>
        <w:spacing w:after="0" w:line="240" w:lineRule="auto"/>
      </w:pPr>
      <w:r>
        <w:separator/>
      </w:r>
    </w:p>
  </w:endnote>
  <w:endnote w:type="continuationSeparator" w:id="0">
    <w:p w:rsidR="00ED5E0B" w:rsidRDefault="00ED5E0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0B" w:rsidRDefault="00ED5E0B" w:rsidP="00BC4616">
      <w:pPr>
        <w:spacing w:after="0" w:line="240" w:lineRule="auto"/>
      </w:pPr>
      <w:r>
        <w:separator/>
      </w:r>
    </w:p>
  </w:footnote>
  <w:footnote w:type="continuationSeparator" w:id="0">
    <w:p w:rsidR="00ED5E0B" w:rsidRDefault="00ED5E0B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C0A9D"/>
    <w:multiLevelType w:val="hybridMultilevel"/>
    <w:tmpl w:val="BD864106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>
      <w:start w:val="1"/>
      <w:numFmt w:val="lowerLetter"/>
      <w:lvlText w:val="%2."/>
      <w:lvlJc w:val="left"/>
      <w:pPr>
        <w:ind w:left="1797" w:hanging="360"/>
      </w:pPr>
    </w:lvl>
    <w:lvl w:ilvl="2" w:tplc="280A001B">
      <w:start w:val="1"/>
      <w:numFmt w:val="lowerRoman"/>
      <w:lvlText w:val="%3."/>
      <w:lvlJc w:val="right"/>
      <w:pPr>
        <w:ind w:left="2517" w:hanging="180"/>
      </w:pPr>
    </w:lvl>
    <w:lvl w:ilvl="3" w:tplc="280A000F">
      <w:start w:val="1"/>
      <w:numFmt w:val="decimal"/>
      <w:lvlText w:val="%4."/>
      <w:lvlJc w:val="left"/>
      <w:pPr>
        <w:ind w:left="3237" w:hanging="360"/>
      </w:pPr>
    </w:lvl>
    <w:lvl w:ilvl="4" w:tplc="280A0019">
      <w:start w:val="1"/>
      <w:numFmt w:val="lowerLetter"/>
      <w:lvlText w:val="%5."/>
      <w:lvlJc w:val="left"/>
      <w:pPr>
        <w:ind w:left="3957" w:hanging="360"/>
      </w:pPr>
    </w:lvl>
    <w:lvl w:ilvl="5" w:tplc="280A001B">
      <w:start w:val="1"/>
      <w:numFmt w:val="lowerRoman"/>
      <w:lvlText w:val="%6."/>
      <w:lvlJc w:val="right"/>
      <w:pPr>
        <w:ind w:left="4677" w:hanging="180"/>
      </w:pPr>
    </w:lvl>
    <w:lvl w:ilvl="6" w:tplc="280A000F">
      <w:start w:val="1"/>
      <w:numFmt w:val="decimal"/>
      <w:lvlText w:val="%7."/>
      <w:lvlJc w:val="left"/>
      <w:pPr>
        <w:ind w:left="5397" w:hanging="360"/>
      </w:pPr>
    </w:lvl>
    <w:lvl w:ilvl="7" w:tplc="280A0019">
      <w:start w:val="1"/>
      <w:numFmt w:val="lowerLetter"/>
      <w:lvlText w:val="%8."/>
      <w:lvlJc w:val="left"/>
      <w:pPr>
        <w:ind w:left="6117" w:hanging="360"/>
      </w:pPr>
    </w:lvl>
    <w:lvl w:ilvl="8" w:tplc="280A001B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C5478A"/>
    <w:multiLevelType w:val="hybridMultilevel"/>
    <w:tmpl w:val="65C22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8"/>
  </w:num>
  <w:num w:numId="9">
    <w:abstractNumId w:val="15"/>
  </w:num>
  <w:num w:numId="10">
    <w:abstractNumId w:val="2"/>
  </w:num>
  <w:num w:numId="11">
    <w:abstractNumId w:val="0"/>
  </w:num>
  <w:num w:numId="12">
    <w:abstractNumId w:val="14"/>
  </w:num>
  <w:num w:numId="13">
    <w:abstractNumId w:val="6"/>
  </w:num>
  <w:num w:numId="14">
    <w:abstractNumId w:val="9"/>
  </w:num>
  <w:num w:numId="15">
    <w:abstractNumId w:val="10"/>
  </w:num>
  <w:num w:numId="16">
    <w:abstractNumId w:val="21"/>
  </w:num>
  <w:num w:numId="17">
    <w:abstractNumId w:val="4"/>
  </w:num>
  <w:num w:numId="18">
    <w:abstractNumId w:val="1"/>
  </w:num>
  <w:num w:numId="19">
    <w:abstractNumId w:val="17"/>
  </w:num>
  <w:num w:numId="20">
    <w:abstractNumId w:val="5"/>
  </w:num>
  <w:num w:numId="21">
    <w:abstractNumId w:val="13"/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299D"/>
    <w:rsid w:val="00042305"/>
    <w:rsid w:val="00066C6E"/>
    <w:rsid w:val="00076291"/>
    <w:rsid w:val="00085F11"/>
    <w:rsid w:val="000B70B7"/>
    <w:rsid w:val="00146550"/>
    <w:rsid w:val="0014745E"/>
    <w:rsid w:val="00180C95"/>
    <w:rsid w:val="00190ABF"/>
    <w:rsid w:val="00264E5C"/>
    <w:rsid w:val="003F6B32"/>
    <w:rsid w:val="004150D6"/>
    <w:rsid w:val="004407A9"/>
    <w:rsid w:val="004B33A1"/>
    <w:rsid w:val="004F1B8F"/>
    <w:rsid w:val="004F6026"/>
    <w:rsid w:val="005241AB"/>
    <w:rsid w:val="00525452"/>
    <w:rsid w:val="0053443B"/>
    <w:rsid w:val="00546DF4"/>
    <w:rsid w:val="005829FE"/>
    <w:rsid w:val="005B0631"/>
    <w:rsid w:val="005E3DA7"/>
    <w:rsid w:val="00617A06"/>
    <w:rsid w:val="0063615A"/>
    <w:rsid w:val="006570F7"/>
    <w:rsid w:val="00657A08"/>
    <w:rsid w:val="00660453"/>
    <w:rsid w:val="00670EFD"/>
    <w:rsid w:val="00694497"/>
    <w:rsid w:val="006B6926"/>
    <w:rsid w:val="006E7832"/>
    <w:rsid w:val="006F4DF1"/>
    <w:rsid w:val="00766C8A"/>
    <w:rsid w:val="007723C3"/>
    <w:rsid w:val="00777E0B"/>
    <w:rsid w:val="0078383E"/>
    <w:rsid w:val="00791428"/>
    <w:rsid w:val="007C6D23"/>
    <w:rsid w:val="007E1BBF"/>
    <w:rsid w:val="008247CF"/>
    <w:rsid w:val="0088409F"/>
    <w:rsid w:val="008A3DED"/>
    <w:rsid w:val="008B7503"/>
    <w:rsid w:val="008F4EE6"/>
    <w:rsid w:val="00930D1B"/>
    <w:rsid w:val="009A4B00"/>
    <w:rsid w:val="009C1158"/>
    <w:rsid w:val="00A1784C"/>
    <w:rsid w:val="00A34269"/>
    <w:rsid w:val="00A477DF"/>
    <w:rsid w:val="00AC09D1"/>
    <w:rsid w:val="00AD415F"/>
    <w:rsid w:val="00B53900"/>
    <w:rsid w:val="00B647A5"/>
    <w:rsid w:val="00B913A0"/>
    <w:rsid w:val="00BC4616"/>
    <w:rsid w:val="00BF5F93"/>
    <w:rsid w:val="00C05165"/>
    <w:rsid w:val="00C13A24"/>
    <w:rsid w:val="00C23601"/>
    <w:rsid w:val="00C30E32"/>
    <w:rsid w:val="00C47967"/>
    <w:rsid w:val="00C92291"/>
    <w:rsid w:val="00CB0A6E"/>
    <w:rsid w:val="00CC699D"/>
    <w:rsid w:val="00CE1EFC"/>
    <w:rsid w:val="00D21D59"/>
    <w:rsid w:val="00D93732"/>
    <w:rsid w:val="00E50D90"/>
    <w:rsid w:val="00E61A24"/>
    <w:rsid w:val="00EB5FCA"/>
    <w:rsid w:val="00ED0528"/>
    <w:rsid w:val="00ED5E0B"/>
    <w:rsid w:val="00EF2B8B"/>
    <w:rsid w:val="00F27A59"/>
    <w:rsid w:val="00F377B7"/>
    <w:rsid w:val="00FB70EF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ory-contentfont--secondary">
    <w:name w:val="story-content__font--secondary"/>
    <w:basedOn w:val="Normal"/>
    <w:rsid w:val="0065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Edmundo Burga</cp:lastModifiedBy>
  <cp:revision>2</cp:revision>
  <dcterms:created xsi:type="dcterms:W3CDTF">2020-06-26T22:15:00Z</dcterms:created>
  <dcterms:modified xsi:type="dcterms:W3CDTF">2020-06-26T22:15:00Z</dcterms:modified>
</cp:coreProperties>
</file>