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F8CD152"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4B2D2A8D"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V</w:t>
            </w:r>
            <w:r w:rsidR="00D94D7E">
              <w:rPr>
                <w:rFonts w:ascii="Arial Narrow" w:eastAsia="Calibri" w:hAnsi="Arial Narrow" w:cs="Arial"/>
                <w:sz w:val="20"/>
                <w:szCs w:val="20"/>
              </w:rPr>
              <w:t>I</w:t>
            </w:r>
            <w:r w:rsidR="000065E0">
              <w:rPr>
                <w:rFonts w:ascii="Arial Narrow" w:eastAsia="Calibri" w:hAnsi="Arial Narrow" w:cs="Arial"/>
                <w:sz w:val="20"/>
                <w:szCs w:val="20"/>
              </w:rPr>
              <w:t>I</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5DABE26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94D7E">
              <w:rPr>
                <w:rFonts w:ascii="Arial Narrow" w:eastAsia="Calibri" w:hAnsi="Arial Narrow" w:cs="Arial"/>
                <w:sz w:val="20"/>
                <w:szCs w:val="20"/>
              </w:rPr>
              <w:t>Ed. para el Trabajo</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7168590D"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0065E0">
              <w:rPr>
                <w:rFonts w:ascii="Arial Narrow" w:eastAsia="Calibri" w:hAnsi="Arial Narrow" w:cs="Arial"/>
                <w:sz w:val="20"/>
                <w:szCs w:val="20"/>
              </w:rPr>
              <w:t>3r</w:t>
            </w:r>
            <w:r w:rsidR="008168BF">
              <w:rPr>
                <w:rFonts w:ascii="Arial Narrow" w:eastAsia="Calibri" w:hAnsi="Arial Narrow" w:cs="Arial"/>
                <w:sz w:val="20"/>
                <w:szCs w:val="20"/>
              </w:rPr>
              <w:t xml:space="preserve">o de </w:t>
            </w:r>
            <w:r w:rsidR="00D94D7E">
              <w:rPr>
                <w:rFonts w:ascii="Arial Narrow" w:eastAsia="Calibri" w:hAnsi="Arial Narrow" w:cs="Arial"/>
                <w:sz w:val="20"/>
                <w:szCs w:val="20"/>
              </w:rPr>
              <w:t>Secundaria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1BF25569"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FED7610"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9763ED">
              <w:rPr>
                <w:rFonts w:ascii="Arial Narrow" w:eastAsia="Calibri" w:hAnsi="Arial Narrow" w:cs="Arial"/>
                <w:sz w:val="20"/>
                <w:szCs w:val="20"/>
              </w:rPr>
              <w:t>Salvador Corrales Castillo</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31990B58"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V</w:t>
            </w:r>
            <w:r w:rsidR="008A3DD7">
              <w:rPr>
                <w:rFonts w:ascii="Arial Narrow" w:hAnsi="Arial Narrow" w:cs="Arial"/>
                <w:sz w:val="20"/>
                <w:szCs w:val="20"/>
              </w:rPr>
              <w:t>I</w:t>
            </w:r>
          </w:p>
          <w:p w14:paraId="44605C3F" w14:textId="1D984D20" w:rsidR="00857BC1" w:rsidRPr="00B3631F" w:rsidRDefault="0002415E" w:rsidP="0002415E">
            <w:pPr>
              <w:pStyle w:val="Default"/>
              <w:spacing w:line="276" w:lineRule="auto"/>
              <w:jc w:val="both"/>
              <w:rPr>
                <w:rFonts w:ascii="Arial Narrow" w:hAnsi="Arial Narrow" w:cs="Arial"/>
                <w:sz w:val="20"/>
                <w:szCs w:val="20"/>
              </w:rPr>
            </w:pPr>
            <w:r w:rsidRPr="0002415E">
              <w:rPr>
                <w:rFonts w:ascii="Arial Narrow" w:hAnsi="Arial Narrow" w:cs="Arial"/>
                <w:sz w:val="20"/>
                <w:szCs w:val="20"/>
              </w:rPr>
              <w:t>Se desenvuelve en los entornos virtuales cuando interactúa en diversos espacios (como portales educativos, foros, redes sociales, entre</w:t>
            </w:r>
            <w:r>
              <w:rPr>
                <w:rFonts w:ascii="Arial Narrow" w:hAnsi="Arial Narrow" w:cs="Arial"/>
                <w:sz w:val="20"/>
                <w:szCs w:val="20"/>
              </w:rPr>
              <w:t xml:space="preserve"> </w:t>
            </w:r>
            <w:r w:rsidRPr="0002415E">
              <w:rPr>
                <w:rFonts w:ascii="Arial Narrow" w:hAnsi="Arial Narrow" w:cs="Arial"/>
                <w:sz w:val="20"/>
                <w:szCs w:val="20"/>
              </w:rPr>
              <w:t>otros) de manera consciente y sistemática administrando información y creando materiales digitales en interacción con sus pares de</w:t>
            </w:r>
            <w:r>
              <w:rPr>
                <w:rFonts w:ascii="Arial Narrow" w:hAnsi="Arial Narrow" w:cs="Arial"/>
                <w:sz w:val="20"/>
                <w:szCs w:val="20"/>
              </w:rPr>
              <w:t xml:space="preserve"> </w:t>
            </w:r>
            <w:r w:rsidRPr="0002415E">
              <w:rPr>
                <w:rFonts w:ascii="Arial Narrow" w:hAnsi="Arial Narrow" w:cs="Arial"/>
                <w:sz w:val="20"/>
                <w:szCs w:val="20"/>
              </w:rPr>
              <w:t>distintos contextos socioculturales expresando su identidad personal.</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7DD6B64D"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Pr="00B92AFE">
              <w:rPr>
                <w:rFonts w:ascii="Arial Narrow" w:eastAsia="Calibri" w:hAnsi="Arial Narrow" w:cs="Arial"/>
                <w:sz w:val="20"/>
                <w:szCs w:val="20"/>
              </w:rPr>
              <w:t xml:space="preserve">Conoce </w:t>
            </w:r>
            <w:r w:rsidR="000B0184">
              <w:rPr>
                <w:rFonts w:ascii="Arial Narrow" w:eastAsia="Calibri" w:hAnsi="Arial Narrow" w:cs="Arial"/>
                <w:sz w:val="20"/>
                <w:szCs w:val="20"/>
              </w:rPr>
              <w:t>la programación</w:t>
            </w:r>
            <w:r w:rsidR="00F43EBF">
              <w:rPr>
                <w:rFonts w:ascii="Arial Narrow" w:eastAsia="Calibri" w:hAnsi="Arial Narrow" w:cs="Arial"/>
                <w:sz w:val="20"/>
                <w:szCs w:val="20"/>
              </w:rPr>
              <w:t>.</w:t>
            </w:r>
          </w:p>
        </w:tc>
        <w:tc>
          <w:tcPr>
            <w:tcW w:w="3544" w:type="dxa"/>
            <w:vAlign w:val="center"/>
          </w:tcPr>
          <w:p w14:paraId="5C235A56" w14:textId="77777777" w:rsidR="0045509C" w:rsidRPr="0045509C" w:rsidRDefault="0045509C" w:rsidP="0045509C">
            <w:pPr>
              <w:pStyle w:val="NormalWeb"/>
              <w:spacing w:after="0" w:line="276" w:lineRule="auto"/>
              <w:jc w:val="both"/>
              <w:textAlignment w:val="baseline"/>
              <w:rPr>
                <w:rFonts w:ascii="Arial Narrow" w:hAnsi="Arial Narrow" w:cs="Arial"/>
                <w:color w:val="000000"/>
                <w:sz w:val="20"/>
                <w:szCs w:val="20"/>
              </w:rPr>
            </w:pPr>
            <w:r w:rsidRPr="0045509C">
              <w:rPr>
                <w:rFonts w:ascii="Arial Narrow" w:hAnsi="Arial Narrow" w:cs="Arial"/>
                <w:color w:val="000000"/>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534D89C1" w14:textId="77777777" w:rsidR="0045509C" w:rsidRPr="0045509C" w:rsidRDefault="0045509C" w:rsidP="0045509C">
            <w:pPr>
              <w:pStyle w:val="NormalWeb"/>
              <w:spacing w:after="0" w:line="276" w:lineRule="auto"/>
              <w:jc w:val="both"/>
              <w:textAlignment w:val="baseline"/>
              <w:rPr>
                <w:rFonts w:ascii="Arial Narrow" w:hAnsi="Arial Narrow" w:cs="Arial"/>
                <w:color w:val="000000"/>
                <w:sz w:val="20"/>
                <w:szCs w:val="20"/>
              </w:rPr>
            </w:pPr>
            <w:r w:rsidRPr="0045509C">
              <w:rPr>
                <w:rFonts w:ascii="Arial Narrow" w:hAnsi="Arial Narrow" w:cs="Arial"/>
                <w:color w:val="000000"/>
                <w:sz w:val="20"/>
                <w:szCs w:val="20"/>
              </w:rPr>
              <w:t>Ante esta situación, se plantean las siguientes preguntas:</w:t>
            </w:r>
          </w:p>
          <w:p w14:paraId="60AA9C42" w14:textId="77777777" w:rsidR="0045509C" w:rsidRPr="0045509C" w:rsidRDefault="0045509C" w:rsidP="0045509C">
            <w:pPr>
              <w:pStyle w:val="NormalWeb"/>
              <w:spacing w:after="0" w:line="276" w:lineRule="auto"/>
              <w:jc w:val="both"/>
              <w:textAlignment w:val="baseline"/>
              <w:rPr>
                <w:rFonts w:ascii="Arial Narrow" w:hAnsi="Arial Narrow" w:cs="Arial"/>
                <w:color w:val="000000"/>
                <w:sz w:val="20"/>
                <w:szCs w:val="20"/>
              </w:rPr>
            </w:pPr>
            <w:r w:rsidRPr="0045509C">
              <w:rPr>
                <w:rFonts w:ascii="Arial Narrow" w:hAnsi="Arial Narrow" w:cs="Arial"/>
                <w:color w:val="000000"/>
                <w:sz w:val="20"/>
                <w:szCs w:val="20"/>
              </w:rPr>
              <w:t>¿Conocen los alumnos las normas de convivencia?</w:t>
            </w:r>
          </w:p>
          <w:p w14:paraId="0C398671" w14:textId="77777777" w:rsidR="0045509C" w:rsidRPr="0045509C" w:rsidRDefault="0045509C" w:rsidP="0045509C">
            <w:pPr>
              <w:pStyle w:val="NormalWeb"/>
              <w:spacing w:after="0" w:line="276" w:lineRule="auto"/>
              <w:jc w:val="both"/>
              <w:textAlignment w:val="baseline"/>
              <w:rPr>
                <w:rFonts w:ascii="Arial Narrow" w:hAnsi="Arial Narrow" w:cs="Arial"/>
                <w:color w:val="000000"/>
                <w:sz w:val="20"/>
                <w:szCs w:val="20"/>
              </w:rPr>
            </w:pPr>
            <w:r w:rsidRPr="0045509C">
              <w:rPr>
                <w:rFonts w:ascii="Arial Narrow" w:hAnsi="Arial Narrow" w:cs="Arial"/>
                <w:color w:val="000000"/>
                <w:sz w:val="20"/>
                <w:szCs w:val="20"/>
              </w:rPr>
              <w:t>¿Qué debemos hacer para que los estudiantes adquieran habilidades sociales y mejore la sana convivencia?</w:t>
            </w:r>
          </w:p>
          <w:p w14:paraId="1F6F28E8" w14:textId="15E75733" w:rsidR="00194A30" w:rsidRPr="00B92AFE" w:rsidRDefault="0045509C" w:rsidP="0045509C">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45509C">
              <w:rPr>
                <w:rFonts w:ascii="Arial Narrow" w:hAnsi="Arial Narrow" w:cs="Arial"/>
                <w:color w:val="000000"/>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3C596C1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F43EBF">
              <w:rPr>
                <w:rFonts w:ascii="Arial Narrow" w:hAnsi="Arial Narrow"/>
                <w:sz w:val="20"/>
                <w:szCs w:val="20"/>
              </w:rPr>
              <w:t xml:space="preserve"> en distintos formatos.</w:t>
            </w:r>
          </w:p>
        </w:tc>
        <w:tc>
          <w:tcPr>
            <w:tcW w:w="1843" w:type="dxa"/>
            <w:vMerge w:val="restart"/>
            <w:vAlign w:val="center"/>
          </w:tcPr>
          <w:p w14:paraId="0546455A" w14:textId="5158E8E5"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Pr="00B92AFE">
              <w:rPr>
                <w:rFonts w:ascii="Arial Narrow" w:eastAsia="Calibri" w:hAnsi="Arial Narrow" w:cs="Arial"/>
                <w:sz w:val="20"/>
                <w:szCs w:val="20"/>
              </w:rPr>
              <w:tab/>
            </w:r>
            <w:r w:rsidR="00E73E1C" w:rsidRPr="00E73E1C">
              <w:rPr>
                <w:rFonts w:ascii="Arial Narrow" w:eastAsia="Calibri" w:hAnsi="Arial Narrow" w:cs="Arial"/>
                <w:sz w:val="20"/>
                <w:szCs w:val="20"/>
              </w:rPr>
              <w:t xml:space="preserve">Desarrolla secuencias lógicas o juegos digitales que simulen procesos u objetos que lleven a realizar tareas del mundo real con criterio y </w:t>
            </w:r>
            <w:r w:rsidR="0057382E" w:rsidRPr="00E73E1C">
              <w:rPr>
                <w:rFonts w:ascii="Arial Narrow" w:eastAsia="Calibri" w:hAnsi="Arial Narrow" w:cs="Arial"/>
                <w:sz w:val="20"/>
                <w:szCs w:val="20"/>
              </w:rPr>
              <w:t>creatividad.</w:t>
            </w:r>
          </w:p>
        </w:tc>
        <w:tc>
          <w:tcPr>
            <w:tcW w:w="1984" w:type="dxa"/>
            <w:vAlign w:val="center"/>
          </w:tcPr>
          <w:p w14:paraId="67C11CED" w14:textId="09E2B49C" w:rsidR="00194A30" w:rsidRPr="00B92AFE" w:rsidRDefault="00E73E1C"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Raptor</w:t>
            </w:r>
          </w:p>
        </w:tc>
        <w:tc>
          <w:tcPr>
            <w:tcW w:w="2291" w:type="dxa"/>
            <w:vAlign w:val="center"/>
          </w:tcPr>
          <w:p w14:paraId="2B664631" w14:textId="2CA601FA" w:rsidR="00194A30" w:rsidRPr="00B92AFE" w:rsidRDefault="00E73E1C" w:rsidP="001B359B">
            <w:pPr>
              <w:spacing w:line="276" w:lineRule="auto"/>
              <w:jc w:val="both"/>
              <w:rPr>
                <w:rFonts w:ascii="Arial Narrow" w:eastAsia="Calibri" w:hAnsi="Arial Narrow" w:cs="Arial"/>
                <w:sz w:val="20"/>
                <w:szCs w:val="20"/>
              </w:rPr>
            </w:pPr>
            <w:r>
              <w:rPr>
                <w:rFonts w:ascii="Arial Narrow" w:hAnsi="Arial Narrow"/>
                <w:sz w:val="20"/>
                <w:szCs w:val="20"/>
              </w:rPr>
              <w:t>Figuras geométricas</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3D0313A3"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57382E">
              <w:rPr>
                <w:rFonts w:ascii="Arial Narrow" w:eastAsia="Calibri" w:hAnsi="Arial Narrow" w:cs="Arial"/>
                <w:sz w:val="20"/>
                <w:szCs w:val="20"/>
              </w:rPr>
              <w:t>la edición web</w:t>
            </w:r>
          </w:p>
        </w:tc>
        <w:tc>
          <w:tcPr>
            <w:tcW w:w="3544" w:type="dxa"/>
            <w:vAlign w:val="center"/>
          </w:tcPr>
          <w:p w14:paraId="5A08580C" w14:textId="77777777" w:rsidR="00F52D37" w:rsidRPr="00F52D37" w:rsidRDefault="00F52D37" w:rsidP="00F52D37">
            <w:pPr>
              <w:pStyle w:val="NormalWeb"/>
              <w:spacing w:after="0" w:line="276" w:lineRule="auto"/>
              <w:jc w:val="both"/>
              <w:textAlignment w:val="baseline"/>
              <w:rPr>
                <w:rFonts w:ascii="Arial Narrow" w:eastAsia="Calibri" w:hAnsi="Arial Narrow" w:cs="Arial"/>
                <w:sz w:val="20"/>
                <w:szCs w:val="20"/>
              </w:rPr>
            </w:pPr>
            <w:r w:rsidRPr="00F52D37">
              <w:rPr>
                <w:rFonts w:ascii="Arial Narrow" w:eastAsia="Calibri" w:hAnsi="Arial Narrow" w:cs="Arial"/>
                <w:sz w:val="20"/>
                <w:szCs w:val="20"/>
              </w:rPr>
              <w:t>Los estudiantes del colegio algarrobos presentan una deficiente formación en valores culturales, esto se evidencia en la falta de identidad cultural cuando no practican y difunden nuestro folklore.</w:t>
            </w:r>
          </w:p>
          <w:p w14:paraId="0D26A878" w14:textId="77777777" w:rsidR="00F52D37" w:rsidRPr="00F52D37" w:rsidRDefault="00F52D37" w:rsidP="00F52D37">
            <w:pPr>
              <w:pStyle w:val="NormalWeb"/>
              <w:spacing w:after="0" w:line="276" w:lineRule="auto"/>
              <w:jc w:val="both"/>
              <w:textAlignment w:val="baseline"/>
              <w:rPr>
                <w:rFonts w:ascii="Arial Narrow" w:eastAsia="Calibri" w:hAnsi="Arial Narrow" w:cs="Arial"/>
                <w:sz w:val="20"/>
                <w:szCs w:val="20"/>
              </w:rPr>
            </w:pPr>
            <w:r w:rsidRPr="00F52D37">
              <w:rPr>
                <w:rFonts w:ascii="Arial Narrow" w:eastAsia="Calibri" w:hAnsi="Arial Narrow" w:cs="Arial"/>
                <w:sz w:val="20"/>
                <w:szCs w:val="20"/>
              </w:rPr>
              <w:t>Ante esta situación se generan los siguientes retos:</w:t>
            </w:r>
          </w:p>
          <w:p w14:paraId="1F19AA7C" w14:textId="77777777" w:rsidR="00F52D37" w:rsidRPr="00F52D37" w:rsidRDefault="00F52D37" w:rsidP="00F52D37">
            <w:pPr>
              <w:pStyle w:val="NormalWeb"/>
              <w:spacing w:after="0" w:line="276" w:lineRule="auto"/>
              <w:jc w:val="both"/>
              <w:textAlignment w:val="baseline"/>
              <w:rPr>
                <w:rFonts w:ascii="Arial Narrow" w:eastAsia="Calibri" w:hAnsi="Arial Narrow" w:cs="Arial"/>
                <w:sz w:val="20"/>
                <w:szCs w:val="20"/>
              </w:rPr>
            </w:pPr>
            <w:r w:rsidRPr="00F52D37">
              <w:rPr>
                <w:rFonts w:ascii="Arial Narrow" w:eastAsia="Calibri" w:hAnsi="Arial Narrow" w:cs="Arial"/>
                <w:sz w:val="20"/>
                <w:szCs w:val="20"/>
              </w:rPr>
              <w:t>¿Los estudiantes conocen sobre su propia cultura regional y nacional?</w:t>
            </w:r>
          </w:p>
          <w:p w14:paraId="36AE14F0" w14:textId="77777777" w:rsidR="00F52D37" w:rsidRPr="00F52D37" w:rsidRDefault="00F52D37" w:rsidP="00F52D37">
            <w:pPr>
              <w:pStyle w:val="NormalWeb"/>
              <w:spacing w:after="0" w:line="276" w:lineRule="auto"/>
              <w:jc w:val="both"/>
              <w:textAlignment w:val="baseline"/>
              <w:rPr>
                <w:rFonts w:ascii="Arial Narrow" w:eastAsia="Calibri" w:hAnsi="Arial Narrow" w:cs="Arial"/>
                <w:sz w:val="20"/>
                <w:szCs w:val="20"/>
              </w:rPr>
            </w:pPr>
            <w:r w:rsidRPr="00F52D37">
              <w:rPr>
                <w:rFonts w:ascii="Arial Narrow" w:eastAsia="Calibri" w:hAnsi="Arial Narrow" w:cs="Arial"/>
                <w:sz w:val="20"/>
                <w:szCs w:val="20"/>
              </w:rPr>
              <w:t>¿Cuáles son las medidas a implementar para evitar el desconocimiento y la falta de valores culturales de los estudiantes?</w:t>
            </w:r>
          </w:p>
          <w:p w14:paraId="2F78018C" w14:textId="4F661660" w:rsidR="00194A30" w:rsidRPr="00B92AFE" w:rsidRDefault="00F52D37" w:rsidP="00F52D37">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F52D37">
              <w:rPr>
                <w:rFonts w:ascii="Arial Narrow" w:eastAsia="Calibri" w:hAnsi="Arial Narrow" w:cs="Arial"/>
                <w:sz w:val="20"/>
                <w:szCs w:val="20"/>
              </w:rPr>
              <w:t>En la presente unidad didáctica los Estudiantes conocerán sobre la vida de nuestros héroes y participarán en escenificaciones de algunos momentos de la historia del Perú; escucharán y practicarán danzas folklóricas y otras variedades de la música peruana. También elaborarán diversos textos, carteles y trípticos alusivos a las fiestas patrias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4E4BB35B" w:rsidR="00194A30" w:rsidRPr="00B92AFE" w:rsidRDefault="0057382E"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Sublime text</w:t>
            </w:r>
          </w:p>
        </w:tc>
        <w:tc>
          <w:tcPr>
            <w:tcW w:w="2291" w:type="dxa"/>
            <w:vAlign w:val="center"/>
          </w:tcPr>
          <w:p w14:paraId="1B84B3D9" w14:textId="2C213EB4" w:rsidR="00194A30" w:rsidRPr="00B92AFE" w:rsidRDefault="005B54E3"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Web site</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5AFE1A19"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5B54E3">
              <w:rPr>
                <w:rFonts w:ascii="Arial Narrow" w:eastAsia="Calibri" w:hAnsi="Arial Narrow" w:cs="Arial"/>
                <w:sz w:val="20"/>
                <w:szCs w:val="20"/>
              </w:rPr>
              <w:t>la edición web</w:t>
            </w:r>
          </w:p>
        </w:tc>
        <w:tc>
          <w:tcPr>
            <w:tcW w:w="3544" w:type="dxa"/>
            <w:vAlign w:val="center"/>
          </w:tcPr>
          <w:p w14:paraId="614BB4DD" w14:textId="77777777" w:rsidR="0045509C" w:rsidRPr="0045509C" w:rsidRDefault="0045509C" w:rsidP="0045509C">
            <w:pPr>
              <w:spacing w:line="276" w:lineRule="auto"/>
              <w:jc w:val="both"/>
              <w:rPr>
                <w:rFonts w:ascii="Arial Narrow" w:eastAsia="Calibri" w:hAnsi="Arial Narrow" w:cs="Arial"/>
                <w:sz w:val="20"/>
                <w:szCs w:val="20"/>
              </w:rPr>
            </w:pPr>
            <w:r w:rsidRPr="0045509C">
              <w:rPr>
                <w:rFonts w:ascii="Arial Narrow" w:eastAsia="Calibri" w:hAnsi="Arial Narrow" w:cs="Arial"/>
                <w:sz w:val="20"/>
                <w:szCs w:val="20"/>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3066680A" w14:textId="77777777" w:rsidR="0045509C" w:rsidRPr="0045509C" w:rsidRDefault="0045509C" w:rsidP="0045509C">
            <w:pPr>
              <w:spacing w:line="276" w:lineRule="auto"/>
              <w:jc w:val="both"/>
              <w:rPr>
                <w:rFonts w:ascii="Arial Narrow" w:eastAsia="Calibri" w:hAnsi="Arial Narrow" w:cs="Arial"/>
                <w:sz w:val="20"/>
                <w:szCs w:val="20"/>
              </w:rPr>
            </w:pPr>
            <w:r w:rsidRPr="0045509C">
              <w:rPr>
                <w:rFonts w:ascii="Arial Narrow" w:eastAsia="Calibri" w:hAnsi="Arial Narrow" w:cs="Arial"/>
                <w:sz w:val="20"/>
                <w:szCs w:val="20"/>
              </w:rPr>
              <w:t>¿Qué podemos hacer para mejorar el grado de identidad y amor de los estudiantes con su colegio?</w:t>
            </w:r>
          </w:p>
          <w:p w14:paraId="74203A03" w14:textId="63B214BB" w:rsidR="00194A30" w:rsidRPr="00B92AFE" w:rsidRDefault="0045509C" w:rsidP="0045509C">
            <w:pPr>
              <w:spacing w:line="276" w:lineRule="auto"/>
              <w:jc w:val="both"/>
              <w:rPr>
                <w:rFonts w:ascii="Arial Narrow" w:eastAsia="Calibri" w:hAnsi="Arial Narrow" w:cs="Arial"/>
                <w:sz w:val="20"/>
                <w:szCs w:val="20"/>
              </w:rPr>
            </w:pPr>
            <w:r w:rsidRPr="0045509C">
              <w:rPr>
                <w:rFonts w:ascii="Arial Narrow" w:eastAsia="Calibri"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66873CF1" w:rsidR="00194A30" w:rsidRPr="00B92AFE" w:rsidRDefault="005B54E3"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Sublime text</w:t>
            </w:r>
          </w:p>
        </w:tc>
        <w:tc>
          <w:tcPr>
            <w:tcW w:w="2291" w:type="dxa"/>
            <w:vAlign w:val="center"/>
          </w:tcPr>
          <w:p w14:paraId="4280D7E5" w14:textId="21D7BFAE" w:rsidR="00194A30" w:rsidRPr="00B92AFE" w:rsidRDefault="005B54E3" w:rsidP="001B359B">
            <w:pPr>
              <w:spacing w:line="276" w:lineRule="auto"/>
              <w:jc w:val="both"/>
              <w:rPr>
                <w:rFonts w:ascii="Arial Narrow" w:eastAsia="Calibri" w:hAnsi="Arial Narrow" w:cs="Arial"/>
                <w:sz w:val="20"/>
                <w:szCs w:val="20"/>
              </w:rPr>
            </w:pPr>
            <w:r>
              <w:rPr>
                <w:rFonts w:ascii="Arial Narrow" w:hAnsi="Arial Narrow"/>
                <w:sz w:val="20"/>
                <w:szCs w:val="20"/>
              </w:rPr>
              <w:t>Web site</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705"/>
      </w:tblGrid>
      <w:tr w:rsidR="003E2518" w:rsidRPr="005222D3" w14:paraId="1D65D702" w14:textId="77777777" w:rsidTr="00CC5FF2">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753"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CC5FF2">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705"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E2518" w:rsidRPr="005222D3" w14:paraId="3F480189" w14:textId="77777777" w:rsidTr="00CC5FF2">
        <w:tc>
          <w:tcPr>
            <w:tcW w:w="1373" w:type="dxa"/>
            <w:vMerge/>
          </w:tcPr>
          <w:p w14:paraId="69E8028A"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32F8F89" w14:textId="7CDBDDC2" w:rsidR="003E2518" w:rsidRPr="005222D3" w:rsidRDefault="000B0184"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programación</w:t>
            </w:r>
          </w:p>
        </w:tc>
        <w:tc>
          <w:tcPr>
            <w:tcW w:w="1524" w:type="dxa"/>
          </w:tcPr>
          <w:p w14:paraId="1B355816" w14:textId="3C71F013" w:rsidR="003E2518" w:rsidRPr="005222D3" w:rsidRDefault="000B0184"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edición web</w:t>
            </w:r>
          </w:p>
        </w:tc>
        <w:tc>
          <w:tcPr>
            <w:tcW w:w="1705" w:type="dxa"/>
          </w:tcPr>
          <w:p w14:paraId="35C81218" w14:textId="66CC11C1" w:rsidR="003E2518" w:rsidRPr="005222D3" w:rsidRDefault="000B0184"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edición web</w:t>
            </w:r>
          </w:p>
        </w:tc>
      </w:tr>
      <w:tr w:rsidR="003E2518" w:rsidRPr="005222D3" w14:paraId="2D33FFE0" w14:textId="77777777" w:rsidTr="00CC5FF2">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705"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CC5FF2">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2B0C27">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CC5FF2">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71E592C9" w:rsidR="007A32E3" w:rsidRPr="005222D3" w:rsidRDefault="007A32E3" w:rsidP="002B0C27">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2B0C27">
              <w:rPr>
                <w:rFonts w:ascii="Arial Narrow" w:eastAsia="Calibri" w:hAnsi="Arial Narrow" w:cs="Arial"/>
                <w:b/>
                <w:sz w:val="20"/>
                <w:szCs w:val="20"/>
              </w:rPr>
              <w:t xml:space="preserve"> en diferentes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705"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CC5FF2">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1B359B">
      <w:pPr>
        <w:pStyle w:val="Prrafodelista"/>
        <w:spacing w:after="0" w:line="276" w:lineRule="auto"/>
        <w:ind w:left="284"/>
        <w:rPr>
          <w:rFonts w:ascii="Arial Narrow" w:eastAsia="Calibri" w:hAnsi="Arial Narrow" w:cs="Arial"/>
          <w:b/>
          <w:sz w:val="20"/>
          <w:szCs w:val="20"/>
        </w:rPr>
      </w:pPr>
    </w:p>
    <w:p w14:paraId="22BB726C" w14:textId="77777777" w:rsidR="00843EAD" w:rsidRPr="005222D3" w:rsidRDefault="00843EAD"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DC0D0A">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DC0D0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DC0D0A">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DC0D0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DC0D0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DC0D0A">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DC0D0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DC0D0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DC0D0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84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tblGrid>
      <w:tr w:rsidR="00B76FEE" w:rsidRPr="005222D3" w14:paraId="2CDCE8E2" w14:textId="77777777" w:rsidTr="00B76FEE">
        <w:trPr>
          <w:trHeight w:val="340"/>
        </w:trPr>
        <w:tc>
          <w:tcPr>
            <w:tcW w:w="3387"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B76FEE">
        <w:trPr>
          <w:trHeight w:val="340"/>
        </w:trPr>
        <w:tc>
          <w:tcPr>
            <w:tcW w:w="3387"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11CEB0EF" w:rsidR="00B76FEE" w:rsidRPr="005222D3" w:rsidRDefault="0053112D" w:rsidP="001B359B">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B76FEE">
        <w:trPr>
          <w:trHeight w:val="340"/>
        </w:trPr>
        <w:tc>
          <w:tcPr>
            <w:tcW w:w="3387"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51609EEF" w:rsidR="00B76FEE" w:rsidRPr="005222D3" w:rsidRDefault="0053112D" w:rsidP="001B359B">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B76FEE">
        <w:trPr>
          <w:trHeight w:val="340"/>
        </w:trPr>
        <w:tc>
          <w:tcPr>
            <w:tcW w:w="3387"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71E9F248" w:rsidR="00B76FEE" w:rsidRPr="005222D3" w:rsidRDefault="0053112D" w:rsidP="001B359B">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B76FEE">
        <w:trPr>
          <w:trHeight w:val="340"/>
        </w:trPr>
        <w:tc>
          <w:tcPr>
            <w:tcW w:w="3387"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54D0C14F" w:rsidR="00B76FEE" w:rsidRPr="005222D3" w:rsidRDefault="0053112D" w:rsidP="001B359B">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1B359B">
      <w:pPr>
        <w:spacing w:after="0" w:line="276" w:lineRule="auto"/>
        <w:rPr>
          <w:rFonts w:ascii="Arial Narrow" w:eastAsia="Calibri" w:hAnsi="Arial Narrow" w:cs="Arial"/>
          <w:b/>
          <w:sz w:val="20"/>
          <w:szCs w:val="20"/>
        </w:rPr>
      </w:pP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En tal sentido se requiere poner énfasis en promover procesos reflexivos y orientadores para el desarrollo de aprendizajes de los estudiantes, y de la práctica docente. La Resolución Viceministerial N°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A612B2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65E0"/>
    <w:rsid w:val="00007363"/>
    <w:rsid w:val="00013446"/>
    <w:rsid w:val="00015FEE"/>
    <w:rsid w:val="0002415E"/>
    <w:rsid w:val="000252CA"/>
    <w:rsid w:val="00026AE7"/>
    <w:rsid w:val="000320C3"/>
    <w:rsid w:val="0003402C"/>
    <w:rsid w:val="00035609"/>
    <w:rsid w:val="00050BD2"/>
    <w:rsid w:val="00053DDF"/>
    <w:rsid w:val="000633AD"/>
    <w:rsid w:val="00067594"/>
    <w:rsid w:val="00070F95"/>
    <w:rsid w:val="00072D0F"/>
    <w:rsid w:val="000847B5"/>
    <w:rsid w:val="00095DA9"/>
    <w:rsid w:val="000A1A67"/>
    <w:rsid w:val="000B0184"/>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562E9"/>
    <w:rsid w:val="001704FE"/>
    <w:rsid w:val="001714C3"/>
    <w:rsid w:val="001736A2"/>
    <w:rsid w:val="00181957"/>
    <w:rsid w:val="00182B08"/>
    <w:rsid w:val="00182C78"/>
    <w:rsid w:val="0019311D"/>
    <w:rsid w:val="00194A30"/>
    <w:rsid w:val="001A1028"/>
    <w:rsid w:val="001A56CB"/>
    <w:rsid w:val="001B359B"/>
    <w:rsid w:val="001B3DA9"/>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0C27"/>
    <w:rsid w:val="002B17FE"/>
    <w:rsid w:val="002B2D13"/>
    <w:rsid w:val="002B5ED9"/>
    <w:rsid w:val="002D57CE"/>
    <w:rsid w:val="002D6777"/>
    <w:rsid w:val="002E1EAD"/>
    <w:rsid w:val="002E4402"/>
    <w:rsid w:val="002F06EC"/>
    <w:rsid w:val="002F35DE"/>
    <w:rsid w:val="00306C8D"/>
    <w:rsid w:val="00321285"/>
    <w:rsid w:val="00323142"/>
    <w:rsid w:val="00324C49"/>
    <w:rsid w:val="00327C53"/>
    <w:rsid w:val="00337E04"/>
    <w:rsid w:val="003402EF"/>
    <w:rsid w:val="00340FBD"/>
    <w:rsid w:val="003500A3"/>
    <w:rsid w:val="00354ECA"/>
    <w:rsid w:val="003577D6"/>
    <w:rsid w:val="00363932"/>
    <w:rsid w:val="003661E6"/>
    <w:rsid w:val="00367B29"/>
    <w:rsid w:val="00371EB1"/>
    <w:rsid w:val="00382789"/>
    <w:rsid w:val="0039190C"/>
    <w:rsid w:val="00395A9B"/>
    <w:rsid w:val="003B36DF"/>
    <w:rsid w:val="003C2322"/>
    <w:rsid w:val="003D17B1"/>
    <w:rsid w:val="003D4336"/>
    <w:rsid w:val="003E1AF3"/>
    <w:rsid w:val="003E2518"/>
    <w:rsid w:val="003E71CE"/>
    <w:rsid w:val="003F59DA"/>
    <w:rsid w:val="003F6D39"/>
    <w:rsid w:val="004111ED"/>
    <w:rsid w:val="00412302"/>
    <w:rsid w:val="00416A8A"/>
    <w:rsid w:val="00426838"/>
    <w:rsid w:val="00427FF6"/>
    <w:rsid w:val="0043592B"/>
    <w:rsid w:val="00437F9B"/>
    <w:rsid w:val="004424D4"/>
    <w:rsid w:val="00451C11"/>
    <w:rsid w:val="0045509C"/>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112D"/>
    <w:rsid w:val="0053202F"/>
    <w:rsid w:val="005346C7"/>
    <w:rsid w:val="005363DA"/>
    <w:rsid w:val="005543EA"/>
    <w:rsid w:val="00557D73"/>
    <w:rsid w:val="00561B06"/>
    <w:rsid w:val="0057382E"/>
    <w:rsid w:val="00574A27"/>
    <w:rsid w:val="00580E57"/>
    <w:rsid w:val="00584EC3"/>
    <w:rsid w:val="00585D20"/>
    <w:rsid w:val="00591E60"/>
    <w:rsid w:val="005A13E7"/>
    <w:rsid w:val="005A29E8"/>
    <w:rsid w:val="005A54E4"/>
    <w:rsid w:val="005B54E3"/>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7585"/>
    <w:rsid w:val="0069164E"/>
    <w:rsid w:val="006934AC"/>
    <w:rsid w:val="00693ACE"/>
    <w:rsid w:val="006A48CA"/>
    <w:rsid w:val="006A7B1A"/>
    <w:rsid w:val="006B198C"/>
    <w:rsid w:val="006C28EF"/>
    <w:rsid w:val="006C2EDC"/>
    <w:rsid w:val="006C3A40"/>
    <w:rsid w:val="006C4D05"/>
    <w:rsid w:val="006D0181"/>
    <w:rsid w:val="006E43D3"/>
    <w:rsid w:val="006E609F"/>
    <w:rsid w:val="006E74C6"/>
    <w:rsid w:val="006E764F"/>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87951"/>
    <w:rsid w:val="0079216C"/>
    <w:rsid w:val="007A32E3"/>
    <w:rsid w:val="007A7695"/>
    <w:rsid w:val="007B2D53"/>
    <w:rsid w:val="007C3D2F"/>
    <w:rsid w:val="007C6725"/>
    <w:rsid w:val="007D2DA2"/>
    <w:rsid w:val="007E0595"/>
    <w:rsid w:val="007E0D6A"/>
    <w:rsid w:val="007E2D59"/>
    <w:rsid w:val="007E6873"/>
    <w:rsid w:val="007F5D42"/>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7098"/>
    <w:rsid w:val="00874527"/>
    <w:rsid w:val="00883756"/>
    <w:rsid w:val="00884810"/>
    <w:rsid w:val="008856B7"/>
    <w:rsid w:val="008A166C"/>
    <w:rsid w:val="008A3DD7"/>
    <w:rsid w:val="008B2F33"/>
    <w:rsid w:val="008B57AE"/>
    <w:rsid w:val="008B7092"/>
    <w:rsid w:val="008D0DE3"/>
    <w:rsid w:val="008D36C5"/>
    <w:rsid w:val="008E382F"/>
    <w:rsid w:val="008E5559"/>
    <w:rsid w:val="008E5D09"/>
    <w:rsid w:val="008E7D39"/>
    <w:rsid w:val="008E7E2F"/>
    <w:rsid w:val="008E7FC1"/>
    <w:rsid w:val="008F14A0"/>
    <w:rsid w:val="00902665"/>
    <w:rsid w:val="00905778"/>
    <w:rsid w:val="00905A43"/>
    <w:rsid w:val="00911FBA"/>
    <w:rsid w:val="00920694"/>
    <w:rsid w:val="009237C3"/>
    <w:rsid w:val="00931120"/>
    <w:rsid w:val="009315E8"/>
    <w:rsid w:val="009459BC"/>
    <w:rsid w:val="009617D5"/>
    <w:rsid w:val="00961AF1"/>
    <w:rsid w:val="009633CE"/>
    <w:rsid w:val="0096525F"/>
    <w:rsid w:val="00973EB9"/>
    <w:rsid w:val="009763ED"/>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4357A"/>
    <w:rsid w:val="00A50BC2"/>
    <w:rsid w:val="00A51955"/>
    <w:rsid w:val="00A53337"/>
    <w:rsid w:val="00A61301"/>
    <w:rsid w:val="00A61C85"/>
    <w:rsid w:val="00A63E89"/>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E0AB9"/>
    <w:rsid w:val="00AF2271"/>
    <w:rsid w:val="00AF7A84"/>
    <w:rsid w:val="00B00591"/>
    <w:rsid w:val="00B10CF3"/>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416"/>
    <w:rsid w:val="00C21EDD"/>
    <w:rsid w:val="00C23070"/>
    <w:rsid w:val="00C27961"/>
    <w:rsid w:val="00C30378"/>
    <w:rsid w:val="00C30BF4"/>
    <w:rsid w:val="00C32FD6"/>
    <w:rsid w:val="00C36134"/>
    <w:rsid w:val="00C44556"/>
    <w:rsid w:val="00C47328"/>
    <w:rsid w:val="00C5024A"/>
    <w:rsid w:val="00C76158"/>
    <w:rsid w:val="00C772EE"/>
    <w:rsid w:val="00C82315"/>
    <w:rsid w:val="00C86E44"/>
    <w:rsid w:val="00C86F99"/>
    <w:rsid w:val="00C93397"/>
    <w:rsid w:val="00C939FC"/>
    <w:rsid w:val="00C95FF6"/>
    <w:rsid w:val="00C9635C"/>
    <w:rsid w:val="00C97783"/>
    <w:rsid w:val="00CA0B80"/>
    <w:rsid w:val="00CA61F0"/>
    <w:rsid w:val="00CB6713"/>
    <w:rsid w:val="00CC5FF2"/>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94D7E"/>
    <w:rsid w:val="00DA3722"/>
    <w:rsid w:val="00DA3EE7"/>
    <w:rsid w:val="00DB3C73"/>
    <w:rsid w:val="00DB469E"/>
    <w:rsid w:val="00DB6385"/>
    <w:rsid w:val="00DC0D0A"/>
    <w:rsid w:val="00DC2D87"/>
    <w:rsid w:val="00DD2860"/>
    <w:rsid w:val="00DD4814"/>
    <w:rsid w:val="00DD6112"/>
    <w:rsid w:val="00DE023D"/>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3E1C"/>
    <w:rsid w:val="00E755D3"/>
    <w:rsid w:val="00E77877"/>
    <w:rsid w:val="00E96641"/>
    <w:rsid w:val="00EA0E7A"/>
    <w:rsid w:val="00EA18CA"/>
    <w:rsid w:val="00EA2B94"/>
    <w:rsid w:val="00EA606D"/>
    <w:rsid w:val="00EA74A1"/>
    <w:rsid w:val="00EC04ED"/>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403CC"/>
    <w:rsid w:val="00F42D5B"/>
    <w:rsid w:val="00F43EBF"/>
    <w:rsid w:val="00F5129E"/>
    <w:rsid w:val="00F52D37"/>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1154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66</cp:revision>
  <dcterms:created xsi:type="dcterms:W3CDTF">2023-02-20T00:49:00Z</dcterms:created>
  <dcterms:modified xsi:type="dcterms:W3CDTF">2024-02-26T04:03:00Z</dcterms:modified>
</cp:coreProperties>
</file>