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9D1" w:rsidRPr="00BE2F58" w:rsidRDefault="00085F11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524976">
        <w:rPr>
          <w:rFonts w:ascii="Cambria" w:hAnsi="Cambria"/>
          <w:sz w:val="18"/>
          <w:szCs w:val="18"/>
        </w:rPr>
        <w:tab/>
      </w:r>
      <w:r w:rsidR="00524976">
        <w:rPr>
          <w:rFonts w:ascii="Cambria" w:hAnsi="Cambria"/>
          <w:sz w:val="18"/>
          <w:szCs w:val="18"/>
        </w:rPr>
        <w:tab/>
      </w:r>
      <w:r w:rsidR="00524976">
        <w:rPr>
          <w:rFonts w:ascii="Cambria" w:hAnsi="Cambria"/>
          <w:sz w:val="18"/>
          <w:szCs w:val="18"/>
        </w:rPr>
        <w:tab/>
      </w:r>
      <w:r w:rsidR="00524976">
        <w:rPr>
          <w:rFonts w:ascii="Cambria" w:hAnsi="Cambria"/>
          <w:sz w:val="18"/>
          <w:szCs w:val="18"/>
        </w:rPr>
        <w:tab/>
      </w:r>
      <w:r w:rsidR="00524976">
        <w:rPr>
          <w:rFonts w:ascii="Cambria" w:hAnsi="Cambria"/>
          <w:sz w:val="18"/>
          <w:szCs w:val="18"/>
        </w:rPr>
        <w:tab/>
      </w:r>
      <w:r w:rsidR="00524976">
        <w:rPr>
          <w:rFonts w:ascii="Cambria" w:hAnsi="Cambria"/>
          <w:sz w:val="18"/>
          <w:szCs w:val="18"/>
        </w:rPr>
        <w:tab/>
      </w:r>
      <w:r w:rsidR="00524976">
        <w:rPr>
          <w:rFonts w:ascii="Cambria" w:hAnsi="Cambria"/>
          <w:sz w:val="18"/>
          <w:szCs w:val="18"/>
        </w:rPr>
        <w:tab/>
      </w:r>
      <w:r w:rsidR="00524976">
        <w:rPr>
          <w:rFonts w:ascii="Cambria" w:hAnsi="Cambria"/>
          <w:sz w:val="18"/>
          <w:szCs w:val="18"/>
        </w:rPr>
        <w:tab/>
      </w:r>
      <w:r w:rsidR="00524976">
        <w:rPr>
          <w:rFonts w:ascii="Cambria" w:hAnsi="Cambria"/>
          <w:sz w:val="18"/>
          <w:szCs w:val="18"/>
        </w:rPr>
        <w:tab/>
      </w:r>
      <w:r w:rsidR="00524976">
        <w:rPr>
          <w:rFonts w:ascii="Cambria" w:hAnsi="Cambria"/>
          <w:sz w:val="18"/>
          <w:szCs w:val="18"/>
        </w:rPr>
        <w:tab/>
      </w:r>
      <w:r w:rsidR="00524976">
        <w:rPr>
          <w:rFonts w:ascii="Cambria" w:hAnsi="Cambria"/>
          <w:sz w:val="18"/>
          <w:szCs w:val="18"/>
        </w:rPr>
        <w:tab/>
      </w:r>
      <w:r w:rsidR="00524976"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 xml:space="preserve">  </w:t>
      </w:r>
      <w:r w:rsidR="00524976">
        <w:rPr>
          <w:rFonts w:ascii="Cambria" w:hAnsi="Cambria"/>
          <w:sz w:val="18"/>
          <w:szCs w:val="18"/>
        </w:rPr>
        <w:t xml:space="preserve">                </w:t>
      </w:r>
      <w:r>
        <w:rPr>
          <w:rFonts w:ascii="Cambria" w:hAnsi="Cambria"/>
          <w:sz w:val="18"/>
          <w:szCs w:val="18"/>
        </w:rPr>
        <w:t xml:space="preserve">  </w:t>
      </w:r>
      <w:r w:rsidRPr="00BE2F58">
        <w:rPr>
          <w:rFonts w:ascii="Cambria" w:hAnsi="Cambria"/>
          <w:b/>
          <w:szCs w:val="18"/>
        </w:rPr>
        <w:t>6to de Primaria</w:t>
      </w:r>
      <w:r w:rsidR="00524976">
        <w:rPr>
          <w:rFonts w:ascii="Cambria" w:hAnsi="Cambria"/>
          <w:b/>
          <w:szCs w:val="18"/>
        </w:rPr>
        <w:t xml:space="preserve"> - RM</w:t>
      </w:r>
    </w:p>
    <w:tbl>
      <w:tblPr>
        <w:tblStyle w:val="Tablaconcuadrcula1"/>
        <w:tblW w:w="1467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2902"/>
        <w:gridCol w:w="2693"/>
        <w:gridCol w:w="2835"/>
        <w:gridCol w:w="6096"/>
        <w:gridCol w:w="75"/>
      </w:tblGrid>
      <w:tr w:rsidR="00BC4616" w:rsidRPr="00AC09D1" w:rsidTr="00ED7A54">
        <w:trPr>
          <w:gridBefore w:val="1"/>
          <w:wBefore w:w="75" w:type="dxa"/>
          <w:trHeight w:val="205"/>
        </w:trPr>
        <w:tc>
          <w:tcPr>
            <w:tcW w:w="14601" w:type="dxa"/>
            <w:gridSpan w:val="5"/>
            <w:shd w:val="clear" w:color="auto" w:fill="D9D9D9" w:themeFill="background1" w:themeFillShade="D9"/>
          </w:tcPr>
          <w:p w:rsidR="00BC4616" w:rsidRPr="00AC09D1" w:rsidRDefault="00BC4616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Unidad didáctica</w:t>
            </w:r>
            <w:r w:rsidR="00525452"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N°</w:t>
            </w:r>
            <w:r w:rsidR="006F58A9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6</w:t>
            </w:r>
          </w:p>
        </w:tc>
      </w:tr>
      <w:tr w:rsidR="00BC4616" w:rsidRPr="00791428" w:rsidTr="00ED7A54">
        <w:trPr>
          <w:gridBefore w:val="1"/>
          <w:wBefore w:w="75" w:type="dxa"/>
          <w:trHeight w:val="420"/>
        </w:trPr>
        <w:tc>
          <w:tcPr>
            <w:tcW w:w="14601" w:type="dxa"/>
            <w:gridSpan w:val="5"/>
            <w:shd w:val="clear" w:color="auto" w:fill="FFFFFF"/>
          </w:tcPr>
          <w:p w:rsidR="00AC09D1" w:rsidRPr="00791428" w:rsidRDefault="00AC09D1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BC4616" w:rsidRPr="00791428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TÍTULO DE LA </w:t>
            </w:r>
            <w:r w:rsidR="005E3DA7"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UNIDAD:</w:t>
            </w:r>
          </w:p>
          <w:p w:rsidR="00BE2F58" w:rsidRPr="007E6DF0" w:rsidRDefault="009E62F0" w:rsidP="00BE2F58">
            <w:pPr>
              <w:shd w:val="clear" w:color="auto" w:fill="FFFFFF"/>
              <w:tabs>
                <w:tab w:val="left" w:pos="-2905"/>
              </w:tabs>
              <w:ind w:left="497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Nos preparamos para la Navidad</w:t>
            </w:r>
          </w:p>
          <w:p w:rsidR="00BC4616" w:rsidRPr="00791428" w:rsidRDefault="00BC4616" w:rsidP="006F70C1">
            <w:pPr>
              <w:shd w:val="clear" w:color="auto" w:fill="FFFFFF"/>
              <w:tabs>
                <w:tab w:val="left" w:pos="284"/>
              </w:tabs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:rsidR="004E18EF" w:rsidRDefault="00BC4616" w:rsidP="004E18EF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</w:t>
            </w:r>
            <w:r w:rsidR="00AC09D1"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:</w:t>
            </w:r>
          </w:p>
          <w:p w:rsidR="004E18EF" w:rsidRPr="004E18EF" w:rsidRDefault="004E18EF" w:rsidP="004E18EF">
            <w:pPr>
              <w:shd w:val="clear" w:color="auto" w:fill="FFFFFF"/>
              <w:tabs>
                <w:tab w:val="left" w:pos="497"/>
              </w:tabs>
              <w:ind w:left="564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Pr="004E18EF">
              <w:rPr>
                <w:rFonts w:asciiTheme="majorHAnsi" w:eastAsia="Calibri" w:hAnsiTheme="majorHAnsi" w:cs="Arial"/>
                <w:sz w:val="18"/>
                <w:szCs w:val="18"/>
              </w:rPr>
              <w:t xml:space="preserve">En el colegio algarrobos los estudiantes presentan dificultades en el logro de metas académicas las cuales se reflejan en la presentación de sus trabajos, exposiciones. Ante esta situación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 </w:t>
            </w:r>
            <w:r w:rsidRPr="004E18EF">
              <w:rPr>
                <w:rFonts w:asciiTheme="majorHAnsi" w:eastAsia="Calibri" w:hAnsiTheme="majorHAnsi" w:cs="Arial"/>
                <w:sz w:val="18"/>
                <w:szCs w:val="18"/>
              </w:rPr>
              <w:t>observable se plantean las siguientes preguntas:</w:t>
            </w:r>
          </w:p>
          <w:p w:rsidR="004E18EF" w:rsidRPr="009D4D9F" w:rsidRDefault="004E18EF" w:rsidP="004E18EF">
            <w:pPr>
              <w:ind w:left="564"/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¿C</w:t>
            </w:r>
            <w:r w:rsidRPr="009D4D9F">
              <w:rPr>
                <w:rFonts w:asciiTheme="majorHAnsi" w:eastAsia="Calibri" w:hAnsiTheme="majorHAnsi" w:cs="Arial"/>
                <w:sz w:val="18"/>
                <w:szCs w:val="18"/>
              </w:rPr>
              <w:t>onocen y emplean adecuadamente las herramientas necesarias para lograr sus metas académicas?</w:t>
            </w:r>
          </w:p>
          <w:p w:rsidR="004E18EF" w:rsidRPr="009D4D9F" w:rsidRDefault="004E18EF" w:rsidP="004E18EF">
            <w:pPr>
              <w:ind w:left="564"/>
              <w:jc w:val="both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9D4D9F">
              <w:rPr>
                <w:rFonts w:asciiTheme="majorHAnsi" w:eastAsia="Calibri" w:hAnsiTheme="majorHAnsi" w:cs="Arial"/>
                <w:sz w:val="18"/>
                <w:szCs w:val="18"/>
              </w:rPr>
              <w:t>¿Cómo los estudiantes pueden lograr sus metas académicas?</w:t>
            </w:r>
          </w:p>
          <w:p w:rsidR="004E18EF" w:rsidRPr="007E6DF0" w:rsidRDefault="004E18EF" w:rsidP="004E18EF">
            <w:pPr>
              <w:shd w:val="clear" w:color="auto" w:fill="FFFFFF"/>
              <w:tabs>
                <w:tab w:val="left" w:pos="-2905"/>
              </w:tabs>
              <w:spacing w:after="120"/>
              <w:ind w:left="564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9D4D9F">
              <w:rPr>
                <w:rFonts w:asciiTheme="majorHAnsi" w:eastAsia="Calibri" w:hAnsiTheme="majorHAnsi" w:cs="Arial"/>
                <w:sz w:val="18"/>
                <w:szCs w:val="18"/>
              </w:rPr>
              <w:t>En esta unidad didáctica se desarrollarán actividades que darán énfasis a la resolución de problemas.</w:t>
            </w:r>
          </w:p>
          <w:p w:rsidR="00BC4616" w:rsidRPr="00791428" w:rsidRDefault="00BC4616" w:rsidP="00617A06">
            <w:pPr>
              <w:shd w:val="clear" w:color="auto" w:fill="FFFFFF"/>
              <w:tabs>
                <w:tab w:val="left" w:pos="284"/>
              </w:tabs>
              <w:rPr>
                <w:rFonts w:ascii="Cambria" w:eastAsia="Arial Unicode MS" w:hAnsi="Cambria" w:cs="Arial"/>
                <w:sz w:val="18"/>
                <w:szCs w:val="18"/>
              </w:rPr>
            </w:pPr>
          </w:p>
          <w:p w:rsidR="00BC4616" w:rsidRPr="00791428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PRODUCTOS</w:t>
            </w:r>
            <w:r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DE LA UNIDAD:</w:t>
            </w:r>
          </w:p>
          <w:p w:rsidR="00617A06" w:rsidRPr="00791428" w:rsidRDefault="00617A06" w:rsidP="00617A06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Calibri" w:hAnsi="Cambria" w:cs="Arial"/>
                <w:sz w:val="18"/>
                <w:szCs w:val="18"/>
              </w:rPr>
            </w:pPr>
            <w:r w:rsidRPr="00791428">
              <w:rPr>
                <w:rFonts w:ascii="Cambria" w:eastAsia="Calibri" w:hAnsi="Cambria" w:cs="Arial"/>
                <w:sz w:val="18"/>
                <w:szCs w:val="18"/>
              </w:rPr>
              <w:t xml:space="preserve">Intervenciones orales sobre problemas aplicativos </w:t>
            </w:r>
          </w:p>
          <w:p w:rsidR="00617A06" w:rsidRPr="00791428" w:rsidRDefault="00617A06" w:rsidP="00617A06">
            <w:pPr>
              <w:pStyle w:val="Prrafodelista"/>
              <w:numPr>
                <w:ilvl w:val="0"/>
                <w:numId w:val="10"/>
              </w:numPr>
              <w:spacing w:line="360" w:lineRule="auto"/>
              <w:ind w:left="776" w:hanging="284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791428">
              <w:rPr>
                <w:rFonts w:ascii="Cambria" w:eastAsia="Calibri" w:hAnsi="Cambria" w:cs="Arial"/>
                <w:sz w:val="18"/>
                <w:szCs w:val="18"/>
              </w:rPr>
              <w:t>Trabajo individual sobre la resolución de problemas</w:t>
            </w:r>
          </w:p>
          <w:p w:rsidR="00BC4616" w:rsidRDefault="00AC09D1" w:rsidP="00BE2F5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DURACIÓN</w:t>
            </w:r>
            <w:r w:rsidR="00BC4616"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: </w:t>
            </w:r>
          </w:p>
          <w:p w:rsidR="009E62F0" w:rsidRPr="00BE2F58" w:rsidRDefault="009E62F0" w:rsidP="009E62F0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:rsidR="009E62F0" w:rsidRPr="005241AB" w:rsidRDefault="009E62F0" w:rsidP="009E62F0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NOVIEMBRE</w:t>
            </w:r>
          </w:p>
          <w:p w:rsidR="009E62F0" w:rsidRPr="00036FDD" w:rsidRDefault="009E62F0" w:rsidP="009E62F0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036FDD">
              <w:rPr>
                <w:rFonts w:ascii="Cambria" w:hAnsi="Cambria" w:cs="Arial"/>
                <w:sz w:val="18"/>
                <w:szCs w:val="18"/>
              </w:rPr>
              <w:t>20 - Día de la Declaración Universal de los Derechos del Niño e Iniciación de la Semana del Niño</w:t>
            </w:r>
          </w:p>
          <w:p w:rsidR="009E62F0" w:rsidRPr="00036FDD" w:rsidRDefault="009E62F0" w:rsidP="009E62F0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036FDD">
              <w:rPr>
                <w:rFonts w:ascii="Cambria" w:hAnsi="Cambria" w:cs="Arial"/>
                <w:sz w:val="18"/>
                <w:szCs w:val="18"/>
              </w:rPr>
              <w:t>27 - Batalla de Tarapacá</w:t>
            </w:r>
          </w:p>
          <w:p w:rsidR="009E62F0" w:rsidRDefault="009E62F0" w:rsidP="009E62F0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036FDD">
              <w:rPr>
                <w:rFonts w:ascii="Cambria" w:hAnsi="Cambria" w:cs="Arial"/>
                <w:sz w:val="18"/>
                <w:szCs w:val="18"/>
              </w:rPr>
              <w:t>27 - Andrés Avelino Cáceres</w:t>
            </w:r>
          </w:p>
          <w:p w:rsidR="009E62F0" w:rsidRPr="00036FDD" w:rsidRDefault="009E62F0" w:rsidP="009E62F0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31 – Inicio de Novena a la Inmaculada Concepción</w:t>
            </w:r>
          </w:p>
          <w:p w:rsidR="009E62F0" w:rsidRPr="00036FDD" w:rsidRDefault="009E62F0" w:rsidP="009E62F0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036FDD">
              <w:rPr>
                <w:rFonts w:ascii="Cambria" w:hAnsi="Cambria" w:cs="Arial"/>
                <w:sz w:val="18"/>
                <w:szCs w:val="18"/>
              </w:rPr>
              <w:br/>
            </w:r>
          </w:p>
          <w:p w:rsidR="009E62F0" w:rsidRPr="00036FDD" w:rsidRDefault="009E62F0" w:rsidP="009E62F0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b/>
                <w:sz w:val="18"/>
                <w:szCs w:val="18"/>
              </w:rPr>
            </w:pPr>
            <w:r w:rsidRPr="00036FDD">
              <w:rPr>
                <w:rFonts w:ascii="Cambria" w:hAnsi="Cambria" w:cs="Arial"/>
                <w:b/>
                <w:sz w:val="18"/>
                <w:szCs w:val="18"/>
              </w:rPr>
              <w:t>DICIEMBRE</w:t>
            </w:r>
          </w:p>
          <w:p w:rsidR="009E62F0" w:rsidRPr="00036FDD" w:rsidRDefault="009E62F0" w:rsidP="009E62F0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</w:p>
          <w:p w:rsidR="009E62F0" w:rsidRDefault="009E62F0" w:rsidP="009E62F0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036FDD">
              <w:rPr>
                <w:rFonts w:ascii="Cambria" w:hAnsi="Cambria" w:cs="Arial"/>
                <w:sz w:val="18"/>
                <w:szCs w:val="18"/>
              </w:rPr>
              <w:t>01 - Día Mundial de la Lucha contra el SIDA</w:t>
            </w:r>
          </w:p>
          <w:p w:rsidR="009E62F0" w:rsidRPr="00036FDD" w:rsidRDefault="009E62F0" w:rsidP="009E62F0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08 – Inmaculada Concepción </w:t>
            </w:r>
          </w:p>
          <w:p w:rsidR="009E62F0" w:rsidRPr="00036FDD" w:rsidRDefault="009E62F0" w:rsidP="009E62F0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036FDD">
              <w:rPr>
                <w:rFonts w:ascii="Cambria" w:hAnsi="Cambria" w:cs="Arial"/>
                <w:sz w:val="18"/>
                <w:szCs w:val="18"/>
              </w:rPr>
              <w:t>09 - Aniversario de la Batalla de Ayacucho</w:t>
            </w:r>
          </w:p>
          <w:p w:rsidR="009E62F0" w:rsidRDefault="009E62F0" w:rsidP="009E62F0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036FDD">
              <w:rPr>
                <w:rFonts w:ascii="Cambria" w:hAnsi="Cambria" w:cs="Arial"/>
                <w:sz w:val="18"/>
                <w:szCs w:val="18"/>
              </w:rPr>
              <w:t>10 - Declaración Universal de los Derechos Humanos</w:t>
            </w:r>
          </w:p>
          <w:p w:rsidR="009E62F0" w:rsidRPr="00036FDD" w:rsidRDefault="009E62F0" w:rsidP="009E62F0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12 – Nuestra Señora de Guadalupe</w:t>
            </w:r>
          </w:p>
          <w:p w:rsidR="009E62F0" w:rsidRDefault="009E62F0" w:rsidP="009E62F0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036FDD">
              <w:rPr>
                <w:rFonts w:ascii="Cambria" w:hAnsi="Cambria" w:cs="Arial"/>
                <w:sz w:val="18"/>
                <w:szCs w:val="18"/>
              </w:rPr>
              <w:t>14 - Día del Cooperativismo Peruano</w:t>
            </w:r>
          </w:p>
          <w:p w:rsidR="009E62F0" w:rsidRPr="00036FDD" w:rsidRDefault="009E62F0" w:rsidP="009E62F0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22 – Final del año académico</w:t>
            </w:r>
          </w:p>
          <w:p w:rsidR="009E62F0" w:rsidRPr="00036FDD" w:rsidRDefault="009E62F0" w:rsidP="009E62F0">
            <w:pPr>
              <w:shd w:val="clear" w:color="auto" w:fill="FFFFFF"/>
              <w:tabs>
                <w:tab w:val="left" w:pos="1260"/>
              </w:tabs>
              <w:ind w:left="72" w:firstLine="420"/>
              <w:contextualSpacing/>
              <w:rPr>
                <w:rFonts w:ascii="Cambria" w:hAnsi="Cambria" w:cs="Arial"/>
                <w:sz w:val="18"/>
                <w:szCs w:val="18"/>
              </w:rPr>
            </w:pPr>
            <w:r w:rsidRPr="00036FDD">
              <w:rPr>
                <w:rFonts w:ascii="Cambria" w:hAnsi="Cambria" w:cs="Arial"/>
                <w:sz w:val="18"/>
                <w:szCs w:val="18"/>
              </w:rPr>
              <w:t>25 - Navidad</w:t>
            </w:r>
          </w:p>
          <w:p w:rsidR="006F4DF1" w:rsidRPr="004150D6" w:rsidRDefault="006F4DF1" w:rsidP="006F58A9">
            <w:p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</w:tc>
      </w:tr>
      <w:tr w:rsidR="009E62F0" w:rsidRPr="00791428" w:rsidTr="00ED7A54">
        <w:trPr>
          <w:gridBefore w:val="1"/>
          <w:wBefore w:w="75" w:type="dxa"/>
          <w:trHeight w:val="420"/>
        </w:trPr>
        <w:tc>
          <w:tcPr>
            <w:tcW w:w="14601" w:type="dxa"/>
            <w:gridSpan w:val="5"/>
            <w:shd w:val="clear" w:color="auto" w:fill="FFFFFF"/>
          </w:tcPr>
          <w:p w:rsidR="009E62F0" w:rsidRDefault="009E62F0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9E62F0" w:rsidRDefault="009E62F0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9E62F0" w:rsidRDefault="009E62F0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9E62F0" w:rsidRDefault="009E62F0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9E62F0" w:rsidRPr="00791428" w:rsidRDefault="009E62F0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</w:tc>
      </w:tr>
      <w:tr w:rsidR="00ED7A54" w:rsidRPr="00154160" w:rsidTr="00ED7A54">
        <w:trPr>
          <w:gridAfter w:val="1"/>
          <w:wAfter w:w="75" w:type="dxa"/>
          <w:trHeight w:val="567"/>
        </w:trPr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ED7A54" w:rsidRPr="00154160" w:rsidRDefault="00ED7A54" w:rsidP="00072B9F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154160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lastRenderedPageBreak/>
              <w:t>ENFOQUE TRANSVERSAL</w:t>
            </w:r>
          </w:p>
        </w:tc>
        <w:tc>
          <w:tcPr>
            <w:tcW w:w="11624" w:type="dxa"/>
            <w:gridSpan w:val="3"/>
            <w:shd w:val="clear" w:color="auto" w:fill="auto"/>
            <w:vAlign w:val="center"/>
          </w:tcPr>
          <w:p w:rsidR="00ED7A54" w:rsidRPr="00154160" w:rsidRDefault="00ED7A54" w:rsidP="00072B9F">
            <w:pPr>
              <w:pStyle w:val="Prrafodelista"/>
              <w:tabs>
                <w:tab w:val="left" w:pos="284"/>
              </w:tabs>
              <w:ind w:left="497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</w:tc>
      </w:tr>
      <w:tr w:rsidR="00ED7A54" w:rsidRPr="00154160" w:rsidTr="00ED7A54">
        <w:trPr>
          <w:gridAfter w:val="1"/>
          <w:wAfter w:w="75" w:type="dxa"/>
          <w:trHeight w:val="116"/>
        </w:trPr>
        <w:tc>
          <w:tcPr>
            <w:tcW w:w="5670" w:type="dxa"/>
            <w:gridSpan w:val="3"/>
            <w:shd w:val="clear" w:color="auto" w:fill="70AD47" w:themeFill="accent6"/>
          </w:tcPr>
          <w:p w:rsidR="00ED7A54" w:rsidRPr="00154160" w:rsidRDefault="00ED7A54" w:rsidP="00072B9F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ENFOQUE INTERCULTURAL </w:t>
            </w:r>
          </w:p>
        </w:tc>
        <w:tc>
          <w:tcPr>
            <w:tcW w:w="2835" w:type="dxa"/>
            <w:shd w:val="clear" w:color="auto" w:fill="70AD47" w:themeFill="accent6"/>
            <w:vAlign w:val="center"/>
          </w:tcPr>
          <w:p w:rsidR="00ED7A54" w:rsidRPr="00154160" w:rsidRDefault="00ED7A54" w:rsidP="00072B9F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</w:pPr>
            <w:r w:rsidRPr="00DB545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VALORES</w:t>
            </w:r>
          </w:p>
        </w:tc>
        <w:tc>
          <w:tcPr>
            <w:tcW w:w="6096" w:type="dxa"/>
            <w:shd w:val="clear" w:color="auto" w:fill="70AD47" w:themeFill="accent6"/>
          </w:tcPr>
          <w:p w:rsidR="00ED7A54" w:rsidRPr="00154160" w:rsidRDefault="00ED7A54" w:rsidP="00072B9F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  <w:lang w:val="es-ES" w:eastAsia="es-ES"/>
              </w:rPr>
            </w:pPr>
            <w:r w:rsidRPr="00154160">
              <w:rPr>
                <w:rFonts w:ascii="Cambria" w:eastAsia="Calibri" w:hAnsi="Cambria" w:cs="Arial"/>
                <w:b/>
                <w:color w:val="000000"/>
                <w:sz w:val="18"/>
                <w:szCs w:val="18"/>
              </w:rPr>
              <w:t>ACTITUDES</w:t>
            </w:r>
          </w:p>
        </w:tc>
      </w:tr>
      <w:tr w:rsidR="00ED7A54" w:rsidRPr="00154160" w:rsidTr="00ED7A54">
        <w:trPr>
          <w:gridAfter w:val="1"/>
          <w:wAfter w:w="75" w:type="dxa"/>
          <w:trHeight w:val="657"/>
        </w:trPr>
        <w:tc>
          <w:tcPr>
            <w:tcW w:w="5670" w:type="dxa"/>
            <w:gridSpan w:val="3"/>
            <w:vMerge w:val="restart"/>
            <w:shd w:val="clear" w:color="auto" w:fill="FFFFFF"/>
            <w:vAlign w:val="center"/>
          </w:tcPr>
          <w:p w:rsidR="00ED7A54" w:rsidRPr="006D739D" w:rsidRDefault="00ED7A54" w:rsidP="00072B9F">
            <w:pPr>
              <w:pStyle w:val="Encabezado"/>
              <w:spacing w:line="276" w:lineRule="auto"/>
              <w:ind w:left="209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6D739D">
              <w:rPr>
                <w:rFonts w:ascii="Cambria" w:hAnsi="Cambria" w:cs="Arial"/>
                <w:sz w:val="18"/>
                <w:szCs w:val="18"/>
              </w:rPr>
              <w:t>La interculturalidad es el proceso dinámico y permanente de interacción e intercambio entre personas de diferentes culturas, orientado a una convivencia basada en el acuerdo y la complementariedad, así como en el respeto a la propia identidad y a las diferencias.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D7A54" w:rsidRPr="006D739D" w:rsidRDefault="00ED7A54" w:rsidP="00072B9F">
            <w:p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6D739D">
              <w:rPr>
                <w:rFonts w:ascii="Cambria" w:hAnsi="Cambria" w:cs="Arial"/>
                <w:sz w:val="18"/>
                <w:szCs w:val="18"/>
              </w:rPr>
              <w:t>Respeto a la identidad cultural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ED7A54" w:rsidRPr="006D739D" w:rsidRDefault="00ED7A54" w:rsidP="00072B9F">
            <w:pPr>
              <w:pStyle w:val="Prrafodelista"/>
              <w:numPr>
                <w:ilvl w:val="0"/>
                <w:numId w:val="22"/>
              </w:numPr>
              <w:shd w:val="clear" w:color="auto" w:fill="FFFFFF"/>
              <w:tabs>
                <w:tab w:val="left" w:pos="-2905"/>
              </w:tabs>
              <w:spacing w:line="276" w:lineRule="auto"/>
              <w:ind w:left="422" w:hanging="283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6D739D">
              <w:rPr>
                <w:rFonts w:ascii="Cambria" w:hAnsi="Cambria" w:cs="Arial"/>
                <w:color w:val="000000"/>
                <w:sz w:val="18"/>
                <w:szCs w:val="18"/>
              </w:rPr>
              <w:t>Reconocimiento al valor de las diversas identidades culturales y relaciones de pertenencia de los estudiantes.</w:t>
            </w:r>
          </w:p>
        </w:tc>
      </w:tr>
      <w:tr w:rsidR="00ED7A54" w:rsidRPr="00154160" w:rsidTr="00ED7A54">
        <w:trPr>
          <w:gridAfter w:val="1"/>
          <w:wAfter w:w="75" w:type="dxa"/>
          <w:trHeight w:val="750"/>
        </w:trPr>
        <w:tc>
          <w:tcPr>
            <w:tcW w:w="5670" w:type="dxa"/>
            <w:gridSpan w:val="3"/>
            <w:vMerge/>
            <w:shd w:val="clear" w:color="auto" w:fill="FFFFFF"/>
          </w:tcPr>
          <w:p w:rsidR="00ED7A54" w:rsidRPr="006D739D" w:rsidRDefault="00ED7A54" w:rsidP="00072B9F">
            <w:pPr>
              <w:tabs>
                <w:tab w:val="left" w:pos="284"/>
              </w:tabs>
              <w:ind w:left="-57"/>
              <w:rPr>
                <w:rFonts w:ascii="Cambria" w:eastAsia="Calibri" w:hAnsi="Cambria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ED7A54" w:rsidRPr="00791428" w:rsidRDefault="00ED7A54" w:rsidP="00072B9F">
            <w:pPr>
              <w:tabs>
                <w:tab w:val="left" w:pos="284"/>
              </w:tabs>
              <w:contextualSpacing/>
              <w:jc w:val="center"/>
              <w:rPr>
                <w:rFonts w:ascii="Cambria" w:hAnsi="Cambria"/>
                <w:sz w:val="18"/>
                <w:szCs w:val="18"/>
              </w:rPr>
            </w:pPr>
            <w:r w:rsidRPr="006D739D">
              <w:rPr>
                <w:rFonts w:ascii="Cambria" w:hAnsi="Cambria" w:cs="Arial"/>
                <w:color w:val="000000"/>
                <w:sz w:val="18"/>
                <w:szCs w:val="18"/>
              </w:rPr>
              <w:t>Justicia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ED7A54" w:rsidRPr="00791428" w:rsidRDefault="00ED7A54" w:rsidP="00072B9F">
            <w:pPr>
              <w:tabs>
                <w:tab w:val="left" w:pos="284"/>
              </w:tabs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6D739D">
              <w:rPr>
                <w:rFonts w:ascii="Cambria" w:hAnsi="Cambria" w:cs="Arial"/>
                <w:color w:val="000000"/>
                <w:sz w:val="18"/>
                <w:szCs w:val="18"/>
              </w:rPr>
              <w:t>Disposición a actuar de manera justa, respetando el derecho de todos, exigiendo sus propios derechos y reconociendo derechos a quienes les corresponde.</w:t>
            </w:r>
          </w:p>
        </w:tc>
      </w:tr>
      <w:tr w:rsidR="00ED7A54" w:rsidRPr="00154160" w:rsidTr="00ED7A54">
        <w:trPr>
          <w:gridAfter w:val="1"/>
          <w:wAfter w:w="75" w:type="dxa"/>
          <w:trHeight w:val="750"/>
        </w:trPr>
        <w:tc>
          <w:tcPr>
            <w:tcW w:w="5670" w:type="dxa"/>
            <w:gridSpan w:val="3"/>
            <w:vMerge/>
            <w:shd w:val="clear" w:color="auto" w:fill="FFFFFF"/>
          </w:tcPr>
          <w:p w:rsidR="00ED7A54" w:rsidRPr="006D739D" w:rsidRDefault="00ED7A54" w:rsidP="00072B9F">
            <w:pPr>
              <w:tabs>
                <w:tab w:val="left" w:pos="284"/>
              </w:tabs>
              <w:ind w:left="-57"/>
              <w:rPr>
                <w:rFonts w:ascii="Cambria" w:eastAsia="Calibri" w:hAnsi="Cambria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ED7A54" w:rsidRPr="00264E5C" w:rsidRDefault="00ED7A54" w:rsidP="00072B9F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  <w:r w:rsidRPr="006D739D">
              <w:rPr>
                <w:rFonts w:ascii="Cambria" w:hAnsi="Cambria" w:cs="Arial"/>
                <w:sz w:val="18"/>
                <w:szCs w:val="18"/>
              </w:rPr>
              <w:t>Diálogo intercultural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ED7A54" w:rsidRPr="00791428" w:rsidRDefault="00ED7A54" w:rsidP="00072B9F">
            <w:pPr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6D739D">
              <w:rPr>
                <w:rFonts w:ascii="Cambria" w:hAnsi="Cambria" w:cs="Arial"/>
                <w:color w:val="000000"/>
                <w:sz w:val="18"/>
                <w:szCs w:val="18"/>
              </w:rPr>
              <w:t>Fomento de una interacción equitativa entre diversas culturas, mediante el diálogo y el respeto mutuo.</w:t>
            </w:r>
          </w:p>
        </w:tc>
      </w:tr>
    </w:tbl>
    <w:p w:rsidR="00ED7A54" w:rsidRDefault="00ED7A54" w:rsidP="00ED7A54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ED7A54" w:rsidRDefault="00ED7A54" w:rsidP="00ED7A54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ED7A54" w:rsidRDefault="00ED7A54" w:rsidP="00ED7A54">
      <w:pPr>
        <w:spacing w:after="0" w:line="240" w:lineRule="auto"/>
        <w:ind w:left="-57"/>
        <w:rPr>
          <w:rFonts w:ascii="Cambria" w:hAnsi="Cambria"/>
          <w:sz w:val="2"/>
          <w:szCs w:val="18"/>
        </w:rPr>
      </w:pPr>
    </w:p>
    <w:p w:rsidR="00524976" w:rsidRPr="00154160" w:rsidRDefault="00524976" w:rsidP="00524976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524976" w:rsidRPr="00791428" w:rsidRDefault="00524976" w:rsidP="00524976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34" w:type="dxa"/>
        <w:tblInd w:w="108" w:type="dxa"/>
        <w:tblLook w:val="04A0" w:firstRow="1" w:lastRow="0" w:firstColumn="1" w:lastColumn="0" w:noHBand="0" w:noVBand="1"/>
      </w:tblPr>
      <w:tblGrid>
        <w:gridCol w:w="3544"/>
        <w:gridCol w:w="1667"/>
        <w:gridCol w:w="2001"/>
        <w:gridCol w:w="5829"/>
        <w:gridCol w:w="1593"/>
      </w:tblGrid>
      <w:tr w:rsidR="00524976" w:rsidRPr="00791428" w:rsidTr="007C1D84">
        <w:trPr>
          <w:trHeight w:val="567"/>
        </w:trPr>
        <w:tc>
          <w:tcPr>
            <w:tcW w:w="3544" w:type="dxa"/>
            <w:shd w:val="clear" w:color="auto" w:fill="BFBFBF" w:themeFill="background1" w:themeFillShade="BF"/>
            <w:vAlign w:val="center"/>
          </w:tcPr>
          <w:p w:rsidR="00524976" w:rsidRPr="00791428" w:rsidRDefault="00524976" w:rsidP="007C1D84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497" w:hanging="425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APRENDIZAJES ESPERADOS</w:t>
            </w:r>
          </w:p>
        </w:tc>
        <w:tc>
          <w:tcPr>
            <w:tcW w:w="11090" w:type="dxa"/>
            <w:gridSpan w:val="4"/>
            <w:shd w:val="clear" w:color="auto" w:fill="auto"/>
            <w:vAlign w:val="center"/>
          </w:tcPr>
          <w:p w:rsidR="00524976" w:rsidRPr="00791428" w:rsidRDefault="00524976" w:rsidP="007C1D8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524976" w:rsidRPr="00791428" w:rsidTr="007C1D84">
        <w:tc>
          <w:tcPr>
            <w:tcW w:w="3544" w:type="dxa"/>
            <w:shd w:val="clear" w:color="auto" w:fill="70AD47" w:themeFill="accent6"/>
            <w:vAlign w:val="center"/>
          </w:tcPr>
          <w:p w:rsidR="00524976" w:rsidRPr="00791428" w:rsidRDefault="00524976" w:rsidP="007C1D84">
            <w:pPr>
              <w:ind w:left="731" w:hanging="731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AREA</w:t>
            </w:r>
          </w:p>
        </w:tc>
        <w:tc>
          <w:tcPr>
            <w:tcW w:w="1667" w:type="dxa"/>
            <w:shd w:val="clear" w:color="auto" w:fill="70AD47" w:themeFill="accent6"/>
            <w:vAlign w:val="center"/>
          </w:tcPr>
          <w:p w:rsidR="00524976" w:rsidRPr="00791428" w:rsidRDefault="00524976" w:rsidP="007C1D8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COMPETENCIAS</w:t>
            </w:r>
          </w:p>
        </w:tc>
        <w:tc>
          <w:tcPr>
            <w:tcW w:w="2001" w:type="dxa"/>
            <w:shd w:val="clear" w:color="auto" w:fill="70AD47" w:themeFill="accent6"/>
            <w:vAlign w:val="center"/>
          </w:tcPr>
          <w:p w:rsidR="00524976" w:rsidRPr="00791428" w:rsidRDefault="00524976" w:rsidP="007C1D8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  <w:tc>
          <w:tcPr>
            <w:tcW w:w="5829" w:type="dxa"/>
            <w:shd w:val="clear" w:color="auto" w:fill="70AD47" w:themeFill="accent6"/>
            <w:vAlign w:val="center"/>
          </w:tcPr>
          <w:p w:rsidR="00524976" w:rsidRPr="00791428" w:rsidRDefault="00524976" w:rsidP="007C1D8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DESEMPEÑOS</w:t>
            </w:r>
          </w:p>
        </w:tc>
        <w:tc>
          <w:tcPr>
            <w:tcW w:w="1593" w:type="dxa"/>
            <w:shd w:val="clear" w:color="auto" w:fill="70AD47" w:themeFill="accent6"/>
            <w:vAlign w:val="center"/>
          </w:tcPr>
          <w:p w:rsidR="00524976" w:rsidRPr="00791428" w:rsidRDefault="00524976" w:rsidP="007C1D8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CAMPO TEMATICO.</w:t>
            </w:r>
          </w:p>
        </w:tc>
      </w:tr>
      <w:tr w:rsidR="00524976" w:rsidRPr="00791428" w:rsidTr="007C1D84">
        <w:tc>
          <w:tcPr>
            <w:tcW w:w="3544" w:type="dxa"/>
            <w:vMerge w:val="restart"/>
            <w:textDirection w:val="btLr"/>
            <w:vAlign w:val="center"/>
          </w:tcPr>
          <w:p w:rsidR="00524976" w:rsidRPr="00791428" w:rsidRDefault="00524976" w:rsidP="007C1D84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MATEMÁTICA</w:t>
            </w:r>
          </w:p>
          <w:p w:rsidR="00524976" w:rsidRPr="00791428" w:rsidRDefault="00524976" w:rsidP="007C1D84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667" w:type="dxa"/>
            <w:vMerge w:val="restart"/>
            <w:textDirection w:val="btLr"/>
            <w:vAlign w:val="center"/>
          </w:tcPr>
          <w:p w:rsidR="00524976" w:rsidRPr="00791428" w:rsidRDefault="00524976" w:rsidP="009E62F0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9D4D9F">
              <w:rPr>
                <w:rFonts w:asciiTheme="majorHAnsi" w:hAnsiTheme="majorHAnsi"/>
                <w:sz w:val="18"/>
                <w:szCs w:val="18"/>
                <w:lang w:val="es-ES"/>
              </w:rPr>
              <w:t xml:space="preserve">Resuelve problemas de </w:t>
            </w:r>
            <w:r w:rsidR="009E62F0">
              <w:rPr>
                <w:rFonts w:asciiTheme="majorHAnsi" w:hAnsiTheme="majorHAnsi"/>
                <w:sz w:val="18"/>
                <w:szCs w:val="18"/>
                <w:lang w:val="es-ES"/>
              </w:rPr>
              <w:t>cantidades</w:t>
            </w:r>
          </w:p>
        </w:tc>
        <w:tc>
          <w:tcPr>
            <w:tcW w:w="2001" w:type="dxa"/>
            <w:vAlign w:val="center"/>
          </w:tcPr>
          <w:p w:rsidR="00524976" w:rsidRPr="00791428" w:rsidRDefault="00524976" w:rsidP="007C1D84">
            <w:pPr>
              <w:pStyle w:val="Default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829" w:type="dxa"/>
            <w:vMerge w:val="restart"/>
          </w:tcPr>
          <w:p w:rsidR="00524976" w:rsidRDefault="00524976" w:rsidP="007C1D84">
            <w:pPr>
              <w:pStyle w:val="Prrafodelista"/>
              <w:rPr>
                <w:rFonts w:ascii="Cambria" w:hAnsi="Cambria" w:cs="Arial"/>
                <w:sz w:val="18"/>
                <w:szCs w:val="18"/>
              </w:rPr>
            </w:pPr>
          </w:p>
          <w:p w:rsidR="00524976" w:rsidRDefault="006F58A9" w:rsidP="007C1D84">
            <w:pPr>
              <w:pStyle w:val="Default"/>
              <w:numPr>
                <w:ilvl w:val="0"/>
                <w:numId w:val="1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Resuelve problemas de edades</w:t>
            </w:r>
          </w:p>
          <w:p w:rsidR="00524976" w:rsidRDefault="006F58A9" w:rsidP="007C1D84">
            <w:pPr>
              <w:pStyle w:val="Default"/>
              <w:numPr>
                <w:ilvl w:val="0"/>
                <w:numId w:val="1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Resuelve problemas de cuatro operaciones</w:t>
            </w:r>
          </w:p>
          <w:p w:rsidR="009E62F0" w:rsidRDefault="009E62F0" w:rsidP="007C1D84">
            <w:pPr>
              <w:pStyle w:val="Default"/>
              <w:numPr>
                <w:ilvl w:val="0"/>
                <w:numId w:val="1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Identifica variables </w:t>
            </w:r>
          </w:p>
          <w:p w:rsidR="009E62F0" w:rsidRPr="00CB4CDD" w:rsidRDefault="009E62F0" w:rsidP="007C1D84">
            <w:pPr>
              <w:pStyle w:val="Default"/>
              <w:numPr>
                <w:ilvl w:val="0"/>
                <w:numId w:val="13"/>
              </w:numPr>
              <w:spacing w:after="120" w:line="276" w:lineRule="auto"/>
              <w:ind w:left="320" w:right="173" w:hanging="283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Plantea sistema de ecuaciones</w:t>
            </w:r>
          </w:p>
          <w:p w:rsidR="00524976" w:rsidRPr="00791428" w:rsidRDefault="00524976" w:rsidP="006F58A9">
            <w:pPr>
              <w:pStyle w:val="Default"/>
              <w:spacing w:after="120" w:line="276" w:lineRule="auto"/>
              <w:ind w:right="173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524976" w:rsidRDefault="006F58A9" w:rsidP="007C1D84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Problemas de edades y cuatro operaciones</w:t>
            </w:r>
          </w:p>
          <w:p w:rsidR="00524976" w:rsidRDefault="00524976" w:rsidP="007C1D84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24976" w:rsidRDefault="00524976" w:rsidP="007C1D84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24976" w:rsidRDefault="00524976" w:rsidP="007C1D84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24976" w:rsidRDefault="00524976" w:rsidP="007C1D84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24976" w:rsidRPr="00791428" w:rsidRDefault="00524976" w:rsidP="007C1D84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524976" w:rsidRPr="00791428" w:rsidTr="007C1D84">
        <w:tc>
          <w:tcPr>
            <w:tcW w:w="3544" w:type="dxa"/>
            <w:vMerge/>
          </w:tcPr>
          <w:p w:rsidR="00524976" w:rsidRPr="00791428" w:rsidRDefault="00524976" w:rsidP="007C1D84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667" w:type="dxa"/>
            <w:vMerge/>
          </w:tcPr>
          <w:p w:rsidR="00524976" w:rsidRPr="00791428" w:rsidRDefault="00524976" w:rsidP="007C1D84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01" w:type="dxa"/>
            <w:vAlign w:val="center"/>
          </w:tcPr>
          <w:p w:rsidR="00524976" w:rsidRPr="00791428" w:rsidRDefault="00524976" w:rsidP="007C1D84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24976" w:rsidRPr="00791428" w:rsidRDefault="00524976" w:rsidP="007C1D84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24976" w:rsidRPr="00791428" w:rsidRDefault="00524976" w:rsidP="007C1D84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Usa estrategias y procedimientos de estimación y cálculo.</w:t>
            </w:r>
          </w:p>
          <w:p w:rsidR="00524976" w:rsidRPr="00791428" w:rsidRDefault="00524976" w:rsidP="007C1D84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24976" w:rsidRPr="00791428" w:rsidRDefault="00524976" w:rsidP="007C1D84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24976" w:rsidRPr="00791428" w:rsidRDefault="00524976" w:rsidP="007C1D84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829" w:type="dxa"/>
            <w:vMerge/>
          </w:tcPr>
          <w:p w:rsidR="00524976" w:rsidRPr="00791428" w:rsidRDefault="00524976" w:rsidP="007C1D84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524976" w:rsidRPr="00791428" w:rsidRDefault="00524976" w:rsidP="007C1D84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524976" w:rsidRPr="00791428" w:rsidTr="007C1D84">
        <w:tc>
          <w:tcPr>
            <w:tcW w:w="3544" w:type="dxa"/>
            <w:vMerge/>
          </w:tcPr>
          <w:p w:rsidR="00524976" w:rsidRPr="00791428" w:rsidRDefault="00524976" w:rsidP="007C1D84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667" w:type="dxa"/>
            <w:vMerge/>
          </w:tcPr>
          <w:p w:rsidR="00524976" w:rsidRPr="00791428" w:rsidRDefault="00524976" w:rsidP="007C1D84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01" w:type="dxa"/>
            <w:vAlign w:val="center"/>
          </w:tcPr>
          <w:p w:rsidR="00524976" w:rsidRPr="00791428" w:rsidRDefault="00524976" w:rsidP="007C1D84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24976" w:rsidRPr="00791428" w:rsidRDefault="00524976" w:rsidP="007C1D84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Argumenta afirmaciones sobre relaciones numéricas y las operaciones.</w:t>
            </w:r>
          </w:p>
          <w:p w:rsidR="00524976" w:rsidRPr="00791428" w:rsidRDefault="00524976" w:rsidP="007C1D84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829" w:type="dxa"/>
            <w:vMerge/>
          </w:tcPr>
          <w:p w:rsidR="00524976" w:rsidRPr="00791428" w:rsidRDefault="00524976" w:rsidP="007C1D84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524976" w:rsidRPr="00791428" w:rsidRDefault="00524976" w:rsidP="007C1D84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524976" w:rsidRPr="00791428" w:rsidTr="007C1D84">
        <w:tc>
          <w:tcPr>
            <w:tcW w:w="3544" w:type="dxa"/>
            <w:vMerge/>
          </w:tcPr>
          <w:p w:rsidR="00524976" w:rsidRPr="00791428" w:rsidRDefault="00524976" w:rsidP="007C1D84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667" w:type="dxa"/>
            <w:vMerge/>
          </w:tcPr>
          <w:p w:rsidR="00524976" w:rsidRPr="00791428" w:rsidRDefault="00524976" w:rsidP="007C1D84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001" w:type="dxa"/>
            <w:vAlign w:val="center"/>
          </w:tcPr>
          <w:p w:rsidR="00524976" w:rsidRPr="00791428" w:rsidRDefault="00524976" w:rsidP="007C1D84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24976" w:rsidRPr="00791428" w:rsidRDefault="00524976" w:rsidP="007C1D84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829" w:type="dxa"/>
            <w:vMerge/>
          </w:tcPr>
          <w:p w:rsidR="00524976" w:rsidRPr="00791428" w:rsidRDefault="00524976" w:rsidP="007C1D84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93" w:type="dxa"/>
            <w:vMerge/>
          </w:tcPr>
          <w:p w:rsidR="00524976" w:rsidRPr="00791428" w:rsidRDefault="00524976" w:rsidP="007C1D84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524976" w:rsidRPr="00791428" w:rsidRDefault="00524976" w:rsidP="00524976">
      <w:pPr>
        <w:spacing w:after="0" w:line="240" w:lineRule="auto"/>
        <w:rPr>
          <w:rFonts w:ascii="Cambria" w:hAnsi="Cambria"/>
          <w:sz w:val="18"/>
          <w:szCs w:val="18"/>
        </w:rPr>
      </w:pPr>
    </w:p>
    <w:p w:rsidR="00524976" w:rsidRDefault="00524976" w:rsidP="00524976">
      <w:pPr>
        <w:spacing w:after="0" w:line="240" w:lineRule="auto"/>
        <w:rPr>
          <w:rFonts w:ascii="Cambria" w:hAnsi="Cambria"/>
          <w:sz w:val="18"/>
          <w:szCs w:val="18"/>
        </w:rPr>
      </w:pPr>
    </w:p>
    <w:p w:rsidR="009E62F0" w:rsidRDefault="009E62F0" w:rsidP="00524976">
      <w:pPr>
        <w:spacing w:after="0" w:line="240" w:lineRule="auto"/>
        <w:rPr>
          <w:rFonts w:ascii="Cambria" w:hAnsi="Cambria"/>
          <w:sz w:val="18"/>
          <w:szCs w:val="18"/>
        </w:rPr>
      </w:pPr>
    </w:p>
    <w:p w:rsidR="009E62F0" w:rsidRDefault="009E62F0" w:rsidP="00524976">
      <w:pPr>
        <w:spacing w:after="0" w:line="240" w:lineRule="auto"/>
        <w:rPr>
          <w:rFonts w:ascii="Cambria" w:hAnsi="Cambria"/>
          <w:sz w:val="18"/>
          <w:szCs w:val="18"/>
        </w:rPr>
      </w:pPr>
    </w:p>
    <w:p w:rsidR="00042305" w:rsidRPr="00791428" w:rsidRDefault="00042305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4282"/>
      </w:tblGrid>
      <w:tr w:rsidR="004B33A1" w:rsidRPr="00791428" w:rsidTr="006F70C1">
        <w:trPr>
          <w:trHeight w:val="567"/>
        </w:trPr>
        <w:tc>
          <w:tcPr>
            <w:tcW w:w="6550" w:type="dxa"/>
            <w:gridSpan w:val="2"/>
            <w:shd w:val="clear" w:color="auto" w:fill="BFBFBF" w:themeFill="background1" w:themeFillShade="BF"/>
            <w:vAlign w:val="center"/>
          </w:tcPr>
          <w:p w:rsidR="004B33A1" w:rsidRPr="00791428" w:rsidRDefault="004B33A1" w:rsidP="004B33A1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lastRenderedPageBreak/>
              <w:t>SECUENCIA</w:t>
            </w: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 DE </w:t>
            </w:r>
            <w:r w:rsidRPr="00791428">
              <w:rPr>
                <w:rFonts w:ascii="Cambria" w:hAnsi="Cambria" w:cs="Arial"/>
                <w:b/>
                <w:sz w:val="18"/>
                <w:szCs w:val="18"/>
              </w:rPr>
              <w:t>SESIONES</w:t>
            </w: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 DE APRENDIZAJE.</w:t>
            </w:r>
          </w:p>
        </w:tc>
      </w:tr>
      <w:tr w:rsidR="00CB0A6E" w:rsidRPr="00791428" w:rsidTr="006F70C1">
        <w:tc>
          <w:tcPr>
            <w:tcW w:w="2268" w:type="dxa"/>
            <w:shd w:val="clear" w:color="auto" w:fill="FFFFFF" w:themeFill="background1"/>
          </w:tcPr>
          <w:p w:rsidR="00CB0A6E" w:rsidRPr="00791428" w:rsidRDefault="00CB0A6E" w:rsidP="00CB0A6E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 xml:space="preserve">SESION N 01 </w:t>
            </w:r>
          </w:p>
        </w:tc>
        <w:tc>
          <w:tcPr>
            <w:tcW w:w="4282" w:type="dxa"/>
            <w:shd w:val="clear" w:color="auto" w:fill="FFFFFF" w:themeFill="background1"/>
          </w:tcPr>
          <w:p w:rsidR="008F4EE6" w:rsidRPr="00791428" w:rsidRDefault="006F58A9" w:rsidP="006F70C1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Problemas de edades con una variable</w:t>
            </w:r>
          </w:p>
        </w:tc>
      </w:tr>
      <w:tr w:rsidR="00CB0A6E" w:rsidRPr="00791428" w:rsidTr="006F70C1">
        <w:tc>
          <w:tcPr>
            <w:tcW w:w="2268" w:type="dxa"/>
            <w:shd w:val="clear" w:color="auto" w:fill="FFFFFF" w:themeFill="background1"/>
          </w:tcPr>
          <w:p w:rsidR="00CB0A6E" w:rsidRPr="00791428" w:rsidRDefault="00CB0A6E" w:rsidP="00CB0A6E">
            <w:pPr>
              <w:rPr>
                <w:rFonts w:ascii="Cambria" w:hAnsi="Cambria"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 xml:space="preserve">SESION N 02 </w:t>
            </w:r>
          </w:p>
        </w:tc>
        <w:tc>
          <w:tcPr>
            <w:tcW w:w="4282" w:type="dxa"/>
            <w:shd w:val="clear" w:color="auto" w:fill="FFFFFF" w:themeFill="background1"/>
          </w:tcPr>
          <w:p w:rsidR="00CB0A6E" w:rsidRPr="00791428" w:rsidRDefault="006F58A9" w:rsidP="00CB0A6E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Problemas de edades con dos variables</w:t>
            </w:r>
          </w:p>
        </w:tc>
      </w:tr>
      <w:tr w:rsidR="009E62F0" w:rsidRPr="00791428" w:rsidTr="006F70C1">
        <w:tc>
          <w:tcPr>
            <w:tcW w:w="2268" w:type="dxa"/>
            <w:shd w:val="clear" w:color="auto" w:fill="FFFFFF" w:themeFill="background1"/>
          </w:tcPr>
          <w:p w:rsidR="009E62F0" w:rsidRPr="00791428" w:rsidRDefault="009E62F0" w:rsidP="00CB0A6E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SESION N 03</w:t>
            </w:r>
          </w:p>
        </w:tc>
        <w:tc>
          <w:tcPr>
            <w:tcW w:w="4282" w:type="dxa"/>
            <w:shd w:val="clear" w:color="auto" w:fill="FFFFFF" w:themeFill="background1"/>
          </w:tcPr>
          <w:p w:rsidR="009E62F0" w:rsidRDefault="009E62F0" w:rsidP="00CB0A6E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Problemas y ejercicios</w:t>
            </w:r>
          </w:p>
        </w:tc>
      </w:tr>
      <w:tr w:rsidR="00CB0A6E" w:rsidRPr="00791428" w:rsidTr="006F70C1">
        <w:tc>
          <w:tcPr>
            <w:tcW w:w="2268" w:type="dxa"/>
            <w:shd w:val="clear" w:color="auto" w:fill="FFFFFF" w:themeFill="background1"/>
          </w:tcPr>
          <w:p w:rsidR="00CB0A6E" w:rsidRPr="00791428" w:rsidRDefault="009E62F0" w:rsidP="00CB0A6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SESION N 04</w:t>
            </w:r>
            <w:r w:rsidR="00CB0A6E" w:rsidRPr="00791428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82" w:type="dxa"/>
            <w:shd w:val="clear" w:color="auto" w:fill="FFFFFF" w:themeFill="background1"/>
          </w:tcPr>
          <w:p w:rsidR="00CB0A6E" w:rsidRPr="00791428" w:rsidRDefault="006F58A9" w:rsidP="008F4EE6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Problemas con cuatro operaciones</w:t>
            </w:r>
          </w:p>
        </w:tc>
      </w:tr>
      <w:tr w:rsidR="009E62F0" w:rsidRPr="00791428" w:rsidTr="006F70C1">
        <w:tc>
          <w:tcPr>
            <w:tcW w:w="2268" w:type="dxa"/>
            <w:shd w:val="clear" w:color="auto" w:fill="FFFFFF" w:themeFill="background1"/>
          </w:tcPr>
          <w:p w:rsidR="009E62F0" w:rsidRPr="00791428" w:rsidRDefault="009E62F0" w:rsidP="00CB0A6E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SESION N 05</w:t>
            </w:r>
          </w:p>
        </w:tc>
        <w:tc>
          <w:tcPr>
            <w:tcW w:w="4282" w:type="dxa"/>
            <w:shd w:val="clear" w:color="auto" w:fill="FFFFFF" w:themeFill="background1"/>
          </w:tcPr>
          <w:p w:rsidR="009E62F0" w:rsidRDefault="009E62F0" w:rsidP="008F4EE6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Reducción a la unidad y falsa suposición</w:t>
            </w:r>
          </w:p>
        </w:tc>
      </w:tr>
      <w:tr w:rsidR="00CB0A6E" w:rsidRPr="00791428" w:rsidTr="006F70C1">
        <w:tc>
          <w:tcPr>
            <w:tcW w:w="2268" w:type="dxa"/>
            <w:shd w:val="clear" w:color="auto" w:fill="FFFFFF" w:themeFill="background1"/>
          </w:tcPr>
          <w:p w:rsidR="00CB0A6E" w:rsidRPr="00791428" w:rsidRDefault="009E62F0" w:rsidP="00CB0A6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SESION N 06</w:t>
            </w:r>
          </w:p>
        </w:tc>
        <w:tc>
          <w:tcPr>
            <w:tcW w:w="4282" w:type="dxa"/>
            <w:shd w:val="clear" w:color="auto" w:fill="FFFFFF" w:themeFill="background1"/>
          </w:tcPr>
          <w:p w:rsidR="00CB0A6E" w:rsidRPr="00791428" w:rsidRDefault="006F58A9" w:rsidP="00CB0A6E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Ejercicios y problemas</w:t>
            </w:r>
          </w:p>
        </w:tc>
      </w:tr>
      <w:tr w:rsidR="009E62F0" w:rsidRPr="00791428" w:rsidTr="006F70C1">
        <w:tc>
          <w:tcPr>
            <w:tcW w:w="2268" w:type="dxa"/>
            <w:shd w:val="clear" w:color="auto" w:fill="FFFFFF" w:themeFill="background1"/>
          </w:tcPr>
          <w:p w:rsidR="009E62F0" w:rsidRDefault="009E62F0" w:rsidP="00CB0A6E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SESION N 07</w:t>
            </w:r>
          </w:p>
        </w:tc>
        <w:tc>
          <w:tcPr>
            <w:tcW w:w="4282" w:type="dxa"/>
            <w:shd w:val="clear" w:color="auto" w:fill="FFFFFF" w:themeFill="background1"/>
          </w:tcPr>
          <w:p w:rsidR="009E62F0" w:rsidRDefault="009E62F0" w:rsidP="00CB0A6E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Evaluaciones de unidad</w:t>
            </w:r>
            <w:bookmarkStart w:id="0" w:name="_GoBack"/>
            <w:bookmarkEnd w:id="0"/>
          </w:p>
        </w:tc>
      </w:tr>
    </w:tbl>
    <w:p w:rsidR="00791428" w:rsidRPr="00791428" w:rsidRDefault="00791428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042305" w:rsidRPr="00791428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042305" w:rsidRPr="00791428" w:rsidRDefault="00042305" w:rsidP="00042305">
      <w:pPr>
        <w:tabs>
          <w:tab w:val="left" w:pos="3390"/>
        </w:tabs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6663" w:type="dxa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670EFD" w:rsidRPr="00791428" w:rsidTr="004B33A1">
        <w:trPr>
          <w:trHeight w:val="567"/>
        </w:trPr>
        <w:tc>
          <w:tcPr>
            <w:tcW w:w="6663" w:type="dxa"/>
            <w:shd w:val="clear" w:color="auto" w:fill="BFBFBF" w:themeFill="background1" w:themeFillShade="BF"/>
            <w:vAlign w:val="center"/>
          </w:tcPr>
          <w:p w:rsidR="00670EFD" w:rsidRPr="00791428" w:rsidRDefault="00670EFD" w:rsidP="004B33A1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MEDIOS Y </w:t>
            </w:r>
            <w:r w:rsidRPr="00791428">
              <w:rPr>
                <w:rFonts w:ascii="Cambria" w:hAnsi="Cambria" w:cs="Arial"/>
                <w:b/>
                <w:sz w:val="18"/>
                <w:szCs w:val="18"/>
              </w:rPr>
              <w:t>MATERIALES</w:t>
            </w: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</w:tr>
      <w:tr w:rsidR="00670EFD" w:rsidRPr="00791428" w:rsidTr="00791428">
        <w:trPr>
          <w:trHeight w:val="1691"/>
        </w:trPr>
        <w:tc>
          <w:tcPr>
            <w:tcW w:w="6663" w:type="dxa"/>
            <w:shd w:val="clear" w:color="auto" w:fill="FFFFFF" w:themeFill="background1"/>
          </w:tcPr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sz w:val="18"/>
                <w:szCs w:val="18"/>
              </w:rPr>
              <w:t>Currículo nacional  2017</w:t>
            </w:r>
          </w:p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MINEDU Textos de Matemática</w:t>
            </w:r>
          </w:p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Cuadernos de trabajo</w:t>
            </w:r>
          </w:p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Internet</w:t>
            </w:r>
          </w:p>
          <w:p w:rsidR="00670EFD" w:rsidRPr="00791428" w:rsidRDefault="004B33A1" w:rsidP="004B33A1">
            <w:pPr>
              <w:pStyle w:val="Prrafodelista"/>
              <w:numPr>
                <w:ilvl w:val="0"/>
                <w:numId w:val="15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 xml:space="preserve">Libro de matemática: </w:t>
            </w:r>
            <w:proofErr w:type="spellStart"/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Corefo</w:t>
            </w:r>
            <w:proofErr w:type="spellEnd"/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 xml:space="preserve"> para sexto de primaria.</w:t>
            </w:r>
          </w:p>
        </w:tc>
      </w:tr>
    </w:tbl>
    <w:p w:rsidR="00042305" w:rsidRPr="00791428" w:rsidRDefault="00042305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670EFD" w:rsidRPr="00791428" w:rsidTr="004B33A1">
        <w:trPr>
          <w:trHeight w:val="567"/>
        </w:trPr>
        <w:tc>
          <w:tcPr>
            <w:tcW w:w="14601" w:type="dxa"/>
            <w:shd w:val="clear" w:color="auto" w:fill="BFBFBF" w:themeFill="background1" w:themeFillShade="BF"/>
            <w:vAlign w:val="center"/>
          </w:tcPr>
          <w:p w:rsidR="00670EFD" w:rsidRPr="00791428" w:rsidRDefault="00670EFD" w:rsidP="004B33A1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hAnsi="Cambria"/>
                <w:b/>
                <w:sz w:val="18"/>
                <w:szCs w:val="18"/>
              </w:rPr>
              <w:t>EVALUACION.</w:t>
            </w:r>
          </w:p>
        </w:tc>
      </w:tr>
      <w:tr w:rsidR="00670EFD" w:rsidRPr="00791428" w:rsidTr="00791428">
        <w:trPr>
          <w:trHeight w:val="6719"/>
        </w:trPr>
        <w:tc>
          <w:tcPr>
            <w:tcW w:w="14601" w:type="dxa"/>
            <w:shd w:val="clear" w:color="auto" w:fill="FFFFFF" w:themeFill="background1"/>
          </w:tcPr>
          <w:p w:rsidR="004B33A1" w:rsidRPr="008F4EE6" w:rsidRDefault="004B33A1" w:rsidP="008F4EE6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lastRenderedPageBreak/>
              <w:t>Momentos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Evaluación de proceso o formativo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Evaluación de salida </w:t>
            </w:r>
          </w:p>
          <w:p w:rsidR="004B33A1" w:rsidRPr="008F4EE6" w:rsidRDefault="004B33A1" w:rsidP="008F4EE6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Autoevaluación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Modalidades </w:t>
            </w:r>
          </w:p>
          <w:p w:rsidR="004B33A1" w:rsidRPr="00791428" w:rsidRDefault="004B33A1" w:rsidP="004B33A1">
            <w:pPr>
              <w:pStyle w:val="Prrafodelista"/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proofErr w:type="spellStart"/>
            <w:r w:rsidRPr="00791428">
              <w:rPr>
                <w:rFonts w:ascii="Cambria" w:hAnsi="Cambria" w:cs="Arial"/>
                <w:sz w:val="18"/>
                <w:szCs w:val="18"/>
              </w:rPr>
              <w:t>Heteroevaluación</w:t>
            </w:r>
            <w:proofErr w:type="spellEnd"/>
            <w:r w:rsidRPr="00791428"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  <w:p w:rsidR="004B33A1" w:rsidRPr="00791428" w:rsidRDefault="004B33A1" w:rsidP="004B33A1">
            <w:pPr>
              <w:pStyle w:val="Prrafodelista"/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eastAsia="SimSun" w:hAnsi="Cambria"/>
                <w:b/>
                <w:sz w:val="18"/>
                <w:szCs w:val="18"/>
                <w:lang w:val="es-ES" w:eastAsia="zh-CN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Tipos de evaluación</w:t>
            </w:r>
          </w:p>
          <w:p w:rsidR="004B33A1" w:rsidRPr="00791428" w:rsidRDefault="004B33A1" w:rsidP="004B33A1">
            <w:pPr>
              <w:pStyle w:val="Prrafodelista"/>
              <w:ind w:left="851"/>
              <w:jc w:val="both"/>
              <w:rPr>
                <w:rFonts w:ascii="Cambria" w:eastAsia="SimSun" w:hAnsi="Cambria"/>
                <w:b/>
                <w:sz w:val="18"/>
                <w:szCs w:val="18"/>
                <w:lang w:val="es-ES" w:eastAsia="zh-CN"/>
              </w:rPr>
            </w:pPr>
          </w:p>
          <w:tbl>
            <w:tblPr>
              <w:tblStyle w:val="Tablaconcuadrcula"/>
              <w:tblW w:w="9493" w:type="dxa"/>
              <w:tblInd w:w="1024" w:type="dxa"/>
              <w:tblLook w:val="04A0" w:firstRow="1" w:lastRow="0" w:firstColumn="1" w:lastColumn="0" w:noHBand="0" w:noVBand="1"/>
            </w:tblPr>
            <w:tblGrid>
              <w:gridCol w:w="2123"/>
              <w:gridCol w:w="2123"/>
              <w:gridCol w:w="3404"/>
              <w:gridCol w:w="1843"/>
            </w:tblGrid>
            <w:tr w:rsidR="004B33A1" w:rsidRPr="00791428" w:rsidTr="00791428">
              <w:tc>
                <w:tcPr>
                  <w:tcW w:w="2123" w:type="dxa"/>
                  <w:shd w:val="clear" w:color="auto" w:fill="70AD47" w:themeFill="accent6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Tipos de evaluación</w:t>
                  </w:r>
                </w:p>
              </w:tc>
              <w:tc>
                <w:tcPr>
                  <w:tcW w:w="2123" w:type="dxa"/>
                  <w:shd w:val="clear" w:color="auto" w:fill="70AD47" w:themeFill="accent6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Procedimiento</w:t>
                  </w:r>
                </w:p>
              </w:tc>
              <w:tc>
                <w:tcPr>
                  <w:tcW w:w="3404" w:type="dxa"/>
                  <w:shd w:val="clear" w:color="auto" w:fill="70AD47" w:themeFill="accent6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Instrumentos</w:t>
                  </w:r>
                </w:p>
              </w:tc>
              <w:tc>
                <w:tcPr>
                  <w:tcW w:w="1843" w:type="dxa"/>
                  <w:shd w:val="clear" w:color="auto" w:fill="70AD47" w:themeFill="accent6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Técnicas</w:t>
                  </w:r>
                </w:p>
              </w:tc>
            </w:tr>
            <w:tr w:rsidR="004B33A1" w:rsidRPr="00791428" w:rsidTr="004B33A1">
              <w:tc>
                <w:tcPr>
                  <w:tcW w:w="2123" w:type="dxa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Inicio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Proceso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Salida</w:t>
                  </w:r>
                </w:p>
              </w:tc>
              <w:tc>
                <w:tcPr>
                  <w:tcW w:w="2123" w:type="dxa"/>
                  <w:vAlign w:val="center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Oral y escrito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Oral, escrito y ejecución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Escrito</w:t>
                  </w:r>
                </w:p>
              </w:tc>
              <w:tc>
                <w:tcPr>
                  <w:tcW w:w="3404" w:type="dxa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Para el oral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Ficha de observación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Registro anecdotario 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Guía de prueba oral </w:t>
                  </w: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 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Para el escrito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Pruebas de desarrollo 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Pruebas objetivas y mixtas</w:t>
                  </w: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Para la ejecución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Escala de desempeño </w:t>
                  </w:r>
                </w:p>
                <w:p w:rsidR="004B33A1" w:rsidRPr="00791428" w:rsidRDefault="004B33A1" w:rsidP="004B33A1">
                  <w:pPr>
                    <w:pStyle w:val="Prrafodelista"/>
                    <w:numPr>
                      <w:ilvl w:val="0"/>
                      <w:numId w:val="16"/>
                    </w:numPr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>Escala de calificación</w:t>
                  </w: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 w:rsidR="004B33A1" w:rsidRPr="00791428" w:rsidRDefault="004B33A1" w:rsidP="004B33A1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Observación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Directa </w:t>
                  </w:r>
                </w:p>
                <w:p w:rsidR="004B33A1" w:rsidRPr="00791428" w:rsidRDefault="004B33A1" w:rsidP="004B33A1">
                  <w:pPr>
                    <w:pStyle w:val="Prrafodelista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  <w:p w:rsidR="004B33A1" w:rsidRPr="00791428" w:rsidRDefault="004B33A1" w:rsidP="004B33A1">
                  <w:pPr>
                    <w:pStyle w:val="Prrafodelista"/>
                    <w:ind w:left="316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791428">
                    <w:rPr>
                      <w:rFonts w:ascii="Cambria" w:hAnsi="Cambria" w:cs="Arial"/>
                      <w:sz w:val="18"/>
                      <w:szCs w:val="18"/>
                    </w:rPr>
                    <w:t xml:space="preserve">Indirecta </w:t>
                  </w:r>
                </w:p>
              </w:tc>
            </w:tr>
          </w:tbl>
          <w:p w:rsidR="00670EFD" w:rsidRPr="00791428" w:rsidRDefault="00670EF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5E3DA7" w:rsidRPr="00791428" w:rsidRDefault="005E3DA7" w:rsidP="006F70C1">
      <w:pPr>
        <w:spacing w:after="0" w:line="240" w:lineRule="auto"/>
        <w:rPr>
          <w:rFonts w:ascii="Cambria" w:hAnsi="Cambria"/>
          <w:sz w:val="18"/>
          <w:szCs w:val="18"/>
        </w:rPr>
      </w:pPr>
    </w:p>
    <w:sectPr w:rsidR="005E3DA7" w:rsidRPr="00791428" w:rsidSect="00AC09D1">
      <w:headerReference w:type="default" r:id="rId7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3A5" w:rsidRDefault="003333A5" w:rsidP="00BC4616">
      <w:pPr>
        <w:spacing w:after="0" w:line="240" w:lineRule="auto"/>
      </w:pPr>
      <w:r>
        <w:separator/>
      </w:r>
    </w:p>
  </w:endnote>
  <w:endnote w:type="continuationSeparator" w:id="0">
    <w:p w:rsidR="003333A5" w:rsidRDefault="003333A5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3A5" w:rsidRDefault="003333A5" w:rsidP="00BC4616">
      <w:pPr>
        <w:spacing w:after="0" w:line="240" w:lineRule="auto"/>
      </w:pPr>
      <w:r>
        <w:separator/>
      </w:r>
    </w:p>
  </w:footnote>
  <w:footnote w:type="continuationSeparator" w:id="0">
    <w:p w:rsidR="003333A5" w:rsidRDefault="003333A5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452" w:rsidRPr="00AC09D1" w:rsidRDefault="00525452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7505C"/>
    <w:multiLevelType w:val="hybridMultilevel"/>
    <w:tmpl w:val="6BC292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A074E"/>
    <w:multiLevelType w:val="hybridMultilevel"/>
    <w:tmpl w:val="F50672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A6799"/>
    <w:multiLevelType w:val="hybridMultilevel"/>
    <w:tmpl w:val="38D2636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01A01"/>
    <w:multiLevelType w:val="hybridMultilevel"/>
    <w:tmpl w:val="4F8060BC"/>
    <w:lvl w:ilvl="0" w:tplc="90069858">
      <w:start w:val="1"/>
      <w:numFmt w:val="upperLetter"/>
      <w:lvlText w:val="%1."/>
      <w:lvlJc w:val="left"/>
      <w:pPr>
        <w:ind w:left="11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273A1E9A"/>
    <w:multiLevelType w:val="hybridMultilevel"/>
    <w:tmpl w:val="4A76E390"/>
    <w:lvl w:ilvl="0" w:tplc="2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26B2F"/>
    <w:multiLevelType w:val="hybridMultilevel"/>
    <w:tmpl w:val="921CC5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A252B"/>
    <w:multiLevelType w:val="hybridMultilevel"/>
    <w:tmpl w:val="439638C0"/>
    <w:lvl w:ilvl="0" w:tplc="AB32241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CE752B"/>
    <w:multiLevelType w:val="hybridMultilevel"/>
    <w:tmpl w:val="ACB07E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EC5478A"/>
    <w:multiLevelType w:val="hybridMultilevel"/>
    <w:tmpl w:val="65C22CD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A60E2"/>
    <w:multiLevelType w:val="hybridMultilevel"/>
    <w:tmpl w:val="996647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4267B0"/>
    <w:multiLevelType w:val="hybridMultilevel"/>
    <w:tmpl w:val="2B6ACB94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833F07"/>
    <w:multiLevelType w:val="hybridMultilevel"/>
    <w:tmpl w:val="4B02083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9">
    <w:nsid w:val="79E938A3"/>
    <w:multiLevelType w:val="hybridMultilevel"/>
    <w:tmpl w:val="0FA6A1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2C2F6D"/>
    <w:multiLevelType w:val="hybridMultilevel"/>
    <w:tmpl w:val="FCF637EA"/>
    <w:lvl w:ilvl="0" w:tplc="63B80CD8">
      <w:start w:val="7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1"/>
  </w:num>
  <w:num w:numId="4">
    <w:abstractNumId w:val="7"/>
  </w:num>
  <w:num w:numId="5">
    <w:abstractNumId w:val="3"/>
  </w:num>
  <w:num w:numId="6">
    <w:abstractNumId w:val="10"/>
  </w:num>
  <w:num w:numId="7">
    <w:abstractNumId w:val="18"/>
  </w:num>
  <w:num w:numId="8">
    <w:abstractNumId w:val="17"/>
  </w:num>
  <w:num w:numId="9">
    <w:abstractNumId w:val="14"/>
  </w:num>
  <w:num w:numId="10">
    <w:abstractNumId w:val="2"/>
  </w:num>
  <w:num w:numId="11">
    <w:abstractNumId w:val="0"/>
  </w:num>
  <w:num w:numId="12">
    <w:abstractNumId w:val="13"/>
  </w:num>
  <w:num w:numId="13">
    <w:abstractNumId w:val="6"/>
  </w:num>
  <w:num w:numId="14">
    <w:abstractNumId w:val="8"/>
  </w:num>
  <w:num w:numId="15">
    <w:abstractNumId w:val="9"/>
  </w:num>
  <w:num w:numId="16">
    <w:abstractNumId w:val="21"/>
  </w:num>
  <w:num w:numId="17">
    <w:abstractNumId w:val="4"/>
  </w:num>
  <w:num w:numId="18">
    <w:abstractNumId w:val="1"/>
  </w:num>
  <w:num w:numId="19">
    <w:abstractNumId w:val="16"/>
  </w:num>
  <w:num w:numId="20">
    <w:abstractNumId w:val="5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16"/>
    <w:rsid w:val="00042305"/>
    <w:rsid w:val="00066C6E"/>
    <w:rsid w:val="00085F11"/>
    <w:rsid w:val="000A723C"/>
    <w:rsid w:val="000B70B7"/>
    <w:rsid w:val="0014745E"/>
    <w:rsid w:val="00190ABF"/>
    <w:rsid w:val="00264E5C"/>
    <w:rsid w:val="003333A5"/>
    <w:rsid w:val="003F6B32"/>
    <w:rsid w:val="004150D6"/>
    <w:rsid w:val="004407A9"/>
    <w:rsid w:val="004A1656"/>
    <w:rsid w:val="004B33A1"/>
    <w:rsid w:val="004E18EF"/>
    <w:rsid w:val="004F1B8F"/>
    <w:rsid w:val="004F6026"/>
    <w:rsid w:val="00524976"/>
    <w:rsid w:val="00525452"/>
    <w:rsid w:val="00546DF4"/>
    <w:rsid w:val="005829FE"/>
    <w:rsid w:val="005B0631"/>
    <w:rsid w:val="005E3DA7"/>
    <w:rsid w:val="00617A06"/>
    <w:rsid w:val="006570F7"/>
    <w:rsid w:val="00660453"/>
    <w:rsid w:val="00670EFD"/>
    <w:rsid w:val="00694497"/>
    <w:rsid w:val="006B6926"/>
    <w:rsid w:val="006E7832"/>
    <w:rsid w:val="006F4DF1"/>
    <w:rsid w:val="006F58A9"/>
    <w:rsid w:val="006F70C1"/>
    <w:rsid w:val="00766C8A"/>
    <w:rsid w:val="007723C3"/>
    <w:rsid w:val="0078383E"/>
    <w:rsid w:val="00791428"/>
    <w:rsid w:val="007C6D23"/>
    <w:rsid w:val="008247CF"/>
    <w:rsid w:val="0088409F"/>
    <w:rsid w:val="008A3DED"/>
    <w:rsid w:val="008B7503"/>
    <w:rsid w:val="008F4EE6"/>
    <w:rsid w:val="00930D1B"/>
    <w:rsid w:val="00956B2D"/>
    <w:rsid w:val="009C1158"/>
    <w:rsid w:val="009E62F0"/>
    <w:rsid w:val="00A1784C"/>
    <w:rsid w:val="00A477DF"/>
    <w:rsid w:val="00AC09D1"/>
    <w:rsid w:val="00AD415F"/>
    <w:rsid w:val="00B53900"/>
    <w:rsid w:val="00B913A0"/>
    <w:rsid w:val="00BC4616"/>
    <w:rsid w:val="00BE2F58"/>
    <w:rsid w:val="00BF5F93"/>
    <w:rsid w:val="00C13A24"/>
    <w:rsid w:val="00C23601"/>
    <w:rsid w:val="00C32683"/>
    <w:rsid w:val="00CB0A6E"/>
    <w:rsid w:val="00CC699D"/>
    <w:rsid w:val="00D21D59"/>
    <w:rsid w:val="00D93732"/>
    <w:rsid w:val="00E61A24"/>
    <w:rsid w:val="00E85DF8"/>
    <w:rsid w:val="00EB5FCA"/>
    <w:rsid w:val="00ED0528"/>
    <w:rsid w:val="00ED7A54"/>
    <w:rsid w:val="00EF2B8B"/>
    <w:rsid w:val="00F240F5"/>
    <w:rsid w:val="00F3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E0C9C14-A4EB-4E05-ADC8-97559FEF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617A06"/>
  </w:style>
  <w:style w:type="paragraph" w:customStyle="1" w:styleId="Default">
    <w:name w:val="Default"/>
    <w:rsid w:val="008B75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Edmundo Burga</cp:lastModifiedBy>
  <cp:revision>2</cp:revision>
  <dcterms:created xsi:type="dcterms:W3CDTF">2020-09-20T17:15:00Z</dcterms:created>
  <dcterms:modified xsi:type="dcterms:W3CDTF">2020-09-20T17:15:00Z</dcterms:modified>
</cp:coreProperties>
</file>